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D70A41" w14:textId="77777777" w:rsidR="00722527" w:rsidRDefault="00722527">
      <w:pPr>
        <w:widowControl w:val="0"/>
        <w:pBdr>
          <w:top w:val="nil"/>
          <w:left w:val="nil"/>
          <w:bottom w:val="nil"/>
          <w:right w:val="nil"/>
          <w:between w:val="nil"/>
        </w:pBdr>
        <w:spacing w:line="276" w:lineRule="auto"/>
        <w:ind w:left="0" w:hanging="2"/>
        <w:rPr>
          <w:rFonts w:ascii="Arial" w:eastAsia="Arial" w:hAnsi="Arial" w:cs="Arial"/>
          <w:color w:val="000000"/>
          <w:sz w:val="22"/>
          <w:szCs w:val="22"/>
        </w:rPr>
      </w:pPr>
    </w:p>
    <w:tbl>
      <w:tblPr>
        <w:tblStyle w:val="a"/>
        <w:tblW w:w="8957" w:type="dxa"/>
        <w:tblInd w:w="-284" w:type="dxa"/>
        <w:tblLayout w:type="fixed"/>
        <w:tblLook w:val="0000" w:firstRow="0" w:lastRow="0" w:firstColumn="0" w:lastColumn="0" w:noHBand="0" w:noVBand="0"/>
      </w:tblPr>
      <w:tblGrid>
        <w:gridCol w:w="1270"/>
        <w:gridCol w:w="7687"/>
      </w:tblGrid>
      <w:tr w:rsidR="00722527" w14:paraId="1B614D11" w14:textId="77777777">
        <w:trPr>
          <w:trHeight w:val="1161"/>
        </w:trPr>
        <w:tc>
          <w:tcPr>
            <w:tcW w:w="1270" w:type="dxa"/>
          </w:tcPr>
          <w:p w14:paraId="6BB1085F" w14:textId="77777777" w:rsidR="00722527" w:rsidRDefault="00722527">
            <w:pPr>
              <w:ind w:left="0" w:hanging="2"/>
              <w:jc w:val="center"/>
            </w:pPr>
          </w:p>
        </w:tc>
        <w:tc>
          <w:tcPr>
            <w:tcW w:w="7687" w:type="dxa"/>
          </w:tcPr>
          <w:p w14:paraId="019B1D86" w14:textId="72CEA0B6" w:rsidR="00722527" w:rsidRDefault="0056102B">
            <w:pPr>
              <w:ind w:left="0" w:hanging="2"/>
              <w:rPr>
                <w:sz w:val="26"/>
                <w:szCs w:val="26"/>
              </w:rPr>
            </w:pPr>
            <w:r>
              <w:rPr>
                <w:noProof/>
              </w:rPr>
              <w:drawing>
                <wp:anchor distT="0" distB="0" distL="114300" distR="114300" simplePos="0" relativeHeight="251658240" behindDoc="0" locked="0" layoutInCell="1" hidden="0" allowOverlap="1" wp14:anchorId="313A4C45" wp14:editId="248CC650">
                  <wp:simplePos x="0" y="0"/>
                  <wp:positionH relativeFrom="column">
                    <wp:posOffset>-160019</wp:posOffset>
                  </wp:positionH>
                  <wp:positionV relativeFrom="paragraph">
                    <wp:posOffset>-29208</wp:posOffset>
                  </wp:positionV>
                  <wp:extent cx="816610" cy="81661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816610" cy="816610"/>
                          </a:xfrm>
                          <a:prstGeom prst="rect">
                            <a:avLst/>
                          </a:prstGeom>
                          <a:ln/>
                        </pic:spPr>
                      </pic:pic>
                    </a:graphicData>
                  </a:graphic>
                </wp:anchor>
              </w:drawing>
            </w:r>
            <w:r w:rsidR="00B51AA5">
              <w:rPr>
                <w:sz w:val="26"/>
                <w:szCs w:val="26"/>
              </w:rPr>
              <w:t>UNIVERSITY OF ECONOMICS AND LAW</w:t>
            </w:r>
          </w:p>
          <w:p w14:paraId="36C85EA5" w14:textId="17F4FC25" w:rsidR="00722527" w:rsidRDefault="00B51AA5" w:rsidP="00B51AA5">
            <w:pPr>
              <w:ind w:leftChars="0" w:left="0" w:firstLineChars="0" w:firstLine="0"/>
              <w:jc w:val="both"/>
              <w:rPr>
                <w:sz w:val="26"/>
                <w:szCs w:val="26"/>
              </w:rPr>
            </w:pPr>
            <w:r>
              <w:rPr>
                <w:b/>
                <w:sz w:val="26"/>
                <w:szCs w:val="26"/>
              </w:rPr>
              <w:t>ACCOUNTING AND AUDITING DEPARTMENT</w:t>
            </w:r>
          </w:p>
          <w:p w14:paraId="3FE3A5ED" w14:textId="637B7854" w:rsidR="00722527" w:rsidRDefault="0056102B">
            <w:pPr>
              <w:ind w:left="1" w:hanging="3"/>
            </w:pPr>
            <w:r>
              <w:rPr>
                <w:b/>
                <w:sz w:val="26"/>
                <w:szCs w:val="26"/>
              </w:rPr>
              <w:t xml:space="preserve">          </w:t>
            </w:r>
            <w:r w:rsidR="00B51AA5">
              <w:rPr>
                <w:b/>
                <w:sz w:val="26"/>
                <w:szCs w:val="26"/>
              </w:rPr>
              <w:t>AUDITING DEPARTMENT</w:t>
            </w:r>
          </w:p>
        </w:tc>
      </w:tr>
    </w:tbl>
    <w:p w14:paraId="7ED64217" w14:textId="62D2608B" w:rsidR="00722527" w:rsidRDefault="00F66DA4">
      <w:pPr>
        <w:ind w:left="1" w:hanging="3"/>
        <w:jc w:val="center"/>
      </w:pPr>
      <w:r w:rsidRPr="00F66DA4">
        <w:rPr>
          <w:b/>
          <w:sz w:val="32"/>
          <w:szCs w:val="32"/>
        </w:rPr>
        <w:t xml:space="preserve">COURSE SPECIFICATION </w:t>
      </w:r>
      <w:r w:rsidR="00B51AA5">
        <w:rPr>
          <w:noProof/>
        </w:rPr>
        <mc:AlternateContent>
          <mc:Choice Requires="wps">
            <w:drawing>
              <wp:anchor distT="0" distB="0" distL="114300" distR="114300" simplePos="0" relativeHeight="251659264" behindDoc="0" locked="0" layoutInCell="1" hidden="0" allowOverlap="1" wp14:anchorId="47A0BD55" wp14:editId="7C8C50A6">
                <wp:simplePos x="0" y="0"/>
                <wp:positionH relativeFrom="column">
                  <wp:posOffset>1270000</wp:posOffset>
                </wp:positionH>
                <wp:positionV relativeFrom="paragraph">
                  <wp:posOffset>-1244599</wp:posOffset>
                </wp:positionV>
                <wp:extent cx="4994275" cy="336550"/>
                <wp:effectExtent l="0" t="0" r="0" b="0"/>
                <wp:wrapNone/>
                <wp:docPr id="1" name="Rectangle 1"/>
                <wp:cNvGraphicFramePr/>
                <a:graphic xmlns:a="http://schemas.openxmlformats.org/drawingml/2006/main">
                  <a:graphicData uri="http://schemas.microsoft.com/office/word/2010/wordprocessingShape">
                    <wps:wsp>
                      <wps:cNvSpPr/>
                      <wps:spPr>
                        <a:xfrm>
                          <a:off x="2853535" y="3616488"/>
                          <a:ext cx="4984931" cy="327025"/>
                        </a:xfrm>
                        <a:prstGeom prst="rect">
                          <a:avLst/>
                        </a:prstGeom>
                        <a:solidFill>
                          <a:srgbClr val="FFFFFF"/>
                        </a:solidFill>
                        <a:ln>
                          <a:noFill/>
                        </a:ln>
                      </wps:spPr>
                      <wps:txbx>
                        <w:txbxContent>
                          <w:p w14:paraId="626C094B" w14:textId="77777777" w:rsidR="00722527" w:rsidRDefault="0056102B">
                            <w:pPr>
                              <w:spacing w:line="258" w:lineRule="auto"/>
                              <w:ind w:left="0" w:hanging="2"/>
                              <w:jc w:val="right"/>
                            </w:pPr>
                            <w:r>
                              <w:rPr>
                                <w:rFonts w:ascii="Arial" w:eastAsia="Arial" w:hAnsi="Arial" w:cs="Arial"/>
                                <w:b/>
                                <w:i/>
                                <w:color w:val="000000"/>
                              </w:rPr>
                              <w:t>Mẫu 8: Đề cương tổng quát học phần</w:t>
                            </w:r>
                          </w:p>
                          <w:p w14:paraId="65AD5C62" w14:textId="77777777" w:rsidR="00722527" w:rsidRDefault="0056102B">
                            <w:pPr>
                              <w:spacing w:line="258" w:lineRule="auto"/>
                              <w:ind w:left="0" w:hanging="2"/>
                              <w:jc w:val="right"/>
                            </w:pPr>
                            <w:r>
                              <w:rPr>
                                <w:rFonts w:ascii="Arial" w:eastAsia="Arial" w:hAnsi="Arial" w:cs="Arial"/>
                                <w:b/>
                                <w:i/>
                                <w:color w:val="000000"/>
                              </w:rPr>
                              <w:t xml:space="preserve"> </w:t>
                            </w:r>
                          </w:p>
                          <w:p w14:paraId="46BE0926" w14:textId="77777777" w:rsidR="00722527" w:rsidRDefault="00722527">
                            <w:pPr>
                              <w:spacing w:line="258" w:lineRule="auto"/>
                              <w:ind w:left="0" w:hanging="2"/>
                            </w:pPr>
                          </w:p>
                          <w:p w14:paraId="0371BFB7" w14:textId="77777777" w:rsidR="00722527" w:rsidRDefault="00722527">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47A0BD55" id="Rectangle 1" o:spid="_x0000_s1026" style="position:absolute;left:0;text-align:left;margin-left:100pt;margin-top:-98pt;width:393.25pt;height:2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QutzgEAAIMDAAAOAAAAZHJzL2Uyb0RvYy54bWysU9uOmzAQfa/Uf7D83nAJyZIoZFXtKlWl&#10;VRtp2w8wxgRLxnbHTiB/37Ghm7R9qwqSmWEOx+eMh93j2CtyEeCk0RXNFiklQnPTSH2q6Pdvhw8l&#10;Jc4z3TBltKjoVTj6uH//bjfYrchNZ1QjgCCJdtvBVrTz3m6TxPFO9MwtjBUai62BnnlM4ZQ0wAZk&#10;71WSp+k6GQw0FgwXzuHb56lI95G/bQX3X9vWCU9URVGbjyvEtQ5rst+x7QmY7SSfZbB/UNEzqXHT&#10;N6pn5hk5g/yLqpccjDOtX3DTJ6ZtJRfRA7rJ0j/cvHbMiugFm+PsW5vc/6PlXy6v9gjYhsG6rcMw&#10;uBhb6MMT9ZGxonm5WuJNybWiy3W2LspyapwYPeEIKDZlsVlmlPCAyB/SfBUAyY3JgvOfhOlJCCoK&#10;eDCxX+zy4vwE/QUJGzujZHOQSsUETvWTAnJheIiHeM3sv8GUDmBtwmcTY3iT3HyFyI/1OJutTXM9&#10;AnGWHySKemHOHxng6aOPASeiou7HmYGgRH3W2PJNVqAt4mNSrB5SnCe4r9T3FaZ5Z3DQPCVT+OTj&#10;2E0aP569aWU0HlRNUmaxeNKxdfNUhlG6zyPq9u/sfwIAAP//AwBQSwMEFAAGAAgAAAAhANxylFvg&#10;AAAADQEAAA8AAABkcnMvZG93bnJldi54bWxMj0FPwzAMhe9I/IfISNy2dLBVXWk6oUnckBAFBMe0&#10;MW21xKmatCv/Hu8EN9vv6fl7xWFxVsw4ht6Tgs06AYHUeNNTq+D97WmVgQhRk9HWEyr4wQCH8vqq&#10;0LnxZ3rFuYqt4BAKuVbQxTjkUoamQ6fD2g9IrH370enI69hKM+ozhzsr75IklU73xB86PeCxw+ZU&#10;TU6BnZPtx2e9+8qqvsXn0zIf/fSi1O3N8vgAIuIS/8xwwWd0KJmp9hOZIKwCTucuUcFqs095Yss+&#10;S3cg6stpe5+ALAv5v0X5CwAA//8DAFBLAQItABQABgAIAAAAIQC2gziS/gAAAOEBAAATAAAAAAAA&#10;AAAAAAAAAAAAAABbQ29udGVudF9UeXBlc10ueG1sUEsBAi0AFAAGAAgAAAAhADj9If/WAAAAlAEA&#10;AAsAAAAAAAAAAAAAAAAALwEAAF9yZWxzLy5yZWxzUEsBAi0AFAAGAAgAAAAhAFltC63OAQAAgwMA&#10;AA4AAAAAAAAAAAAAAAAALgIAAGRycy9lMm9Eb2MueG1sUEsBAi0AFAAGAAgAAAAhANxylFvgAAAA&#10;DQEAAA8AAAAAAAAAAAAAAAAAKAQAAGRycy9kb3ducmV2LnhtbFBLBQYAAAAABAAEAPMAAAA1BQAA&#10;AAA=&#10;" stroked="f">
                <v:textbox inset="2.53958mm,1.2694mm,2.53958mm,1.2694mm">
                  <w:txbxContent>
                    <w:p w14:paraId="626C094B" w14:textId="77777777" w:rsidR="00722527" w:rsidRDefault="00000000">
                      <w:pPr>
                        <w:spacing w:line="258" w:lineRule="auto"/>
                        <w:ind w:left="0" w:hanging="2"/>
                        <w:jc w:val="right"/>
                      </w:pPr>
                      <w:r>
                        <w:rPr>
                          <w:rFonts w:ascii="Arial" w:eastAsia="Arial" w:hAnsi="Arial" w:cs="Arial"/>
                          <w:b/>
                          <w:i/>
                          <w:color w:val="000000"/>
                        </w:rPr>
                        <w:t>Mẫu 8: Đề cương tổng quát học phần</w:t>
                      </w:r>
                    </w:p>
                    <w:p w14:paraId="65AD5C62" w14:textId="77777777" w:rsidR="00722527" w:rsidRDefault="00000000">
                      <w:pPr>
                        <w:spacing w:line="258" w:lineRule="auto"/>
                        <w:ind w:left="0" w:hanging="2"/>
                        <w:jc w:val="right"/>
                      </w:pPr>
                      <w:r>
                        <w:rPr>
                          <w:rFonts w:ascii="Arial" w:eastAsia="Arial" w:hAnsi="Arial" w:cs="Arial"/>
                          <w:b/>
                          <w:i/>
                          <w:color w:val="000000"/>
                        </w:rPr>
                        <w:t xml:space="preserve"> </w:t>
                      </w:r>
                    </w:p>
                    <w:p w14:paraId="46BE0926" w14:textId="77777777" w:rsidR="00722527" w:rsidRDefault="00722527">
                      <w:pPr>
                        <w:spacing w:line="258" w:lineRule="auto"/>
                        <w:ind w:left="0" w:hanging="2"/>
                      </w:pPr>
                    </w:p>
                    <w:p w14:paraId="0371BFB7" w14:textId="77777777" w:rsidR="00722527" w:rsidRDefault="00722527">
                      <w:pPr>
                        <w:spacing w:line="240" w:lineRule="auto"/>
                        <w:ind w:left="0" w:hanging="2"/>
                      </w:pPr>
                    </w:p>
                  </w:txbxContent>
                </v:textbox>
              </v:rect>
            </w:pict>
          </mc:Fallback>
        </mc:AlternateContent>
      </w:r>
    </w:p>
    <w:p w14:paraId="07677283" w14:textId="77777777" w:rsidR="00B51AA5" w:rsidRPr="00B51AA5" w:rsidRDefault="00B51AA5">
      <w:pPr>
        <w:numPr>
          <w:ilvl w:val="0"/>
          <w:numId w:val="1"/>
        </w:numPr>
        <w:pBdr>
          <w:top w:val="nil"/>
          <w:left w:val="nil"/>
          <w:bottom w:val="nil"/>
          <w:right w:val="nil"/>
          <w:between w:val="nil"/>
        </w:pBdr>
        <w:spacing w:line="276" w:lineRule="auto"/>
        <w:ind w:left="1" w:hanging="3"/>
        <w:rPr>
          <w:color w:val="000000"/>
          <w:sz w:val="26"/>
          <w:szCs w:val="26"/>
        </w:rPr>
      </w:pPr>
      <w:r w:rsidRPr="00B51AA5">
        <w:rPr>
          <w:b/>
          <w:color w:val="000000"/>
          <w:sz w:val="26"/>
          <w:szCs w:val="26"/>
        </w:rPr>
        <w:t>Course Title and Code: MAU 4013 – Hedging Accounting</w:t>
      </w:r>
    </w:p>
    <w:p w14:paraId="621B7137" w14:textId="6952AD6B" w:rsidR="00722527" w:rsidRDefault="00B51AA5">
      <w:pPr>
        <w:numPr>
          <w:ilvl w:val="0"/>
          <w:numId w:val="1"/>
        </w:numPr>
        <w:pBdr>
          <w:top w:val="nil"/>
          <w:left w:val="nil"/>
          <w:bottom w:val="nil"/>
          <w:right w:val="nil"/>
          <w:between w:val="nil"/>
        </w:pBdr>
        <w:spacing w:line="276" w:lineRule="auto"/>
        <w:ind w:left="1" w:hanging="3"/>
        <w:rPr>
          <w:color w:val="000000"/>
          <w:sz w:val="26"/>
          <w:szCs w:val="26"/>
        </w:rPr>
      </w:pPr>
      <w:r>
        <w:rPr>
          <w:b/>
          <w:color w:val="000000"/>
          <w:sz w:val="26"/>
          <w:szCs w:val="26"/>
        </w:rPr>
        <w:t>Credits:</w:t>
      </w:r>
    </w:p>
    <w:p w14:paraId="51D3487C" w14:textId="19EA1723" w:rsidR="00722527" w:rsidRDefault="0056102B">
      <w:pPr>
        <w:pBdr>
          <w:top w:val="nil"/>
          <w:left w:val="nil"/>
          <w:bottom w:val="nil"/>
          <w:right w:val="nil"/>
          <w:between w:val="nil"/>
        </w:pBdr>
        <w:spacing w:line="240" w:lineRule="auto"/>
        <w:ind w:left="1" w:hanging="3"/>
        <w:rPr>
          <w:color w:val="000000"/>
          <w:sz w:val="26"/>
          <w:szCs w:val="26"/>
        </w:rPr>
      </w:pPr>
      <w:r>
        <w:rPr>
          <w:color w:val="000000"/>
          <w:sz w:val="26"/>
          <w:szCs w:val="26"/>
        </w:rPr>
        <w:t>T</w:t>
      </w:r>
      <w:r w:rsidR="00B51AA5">
        <w:rPr>
          <w:color w:val="000000"/>
          <w:sz w:val="26"/>
          <w:szCs w:val="26"/>
        </w:rPr>
        <w:t>otal credits</w:t>
      </w:r>
      <w:r>
        <w:rPr>
          <w:color w:val="000000"/>
          <w:sz w:val="26"/>
          <w:szCs w:val="26"/>
        </w:rPr>
        <w:t>: 2</w:t>
      </w:r>
      <w:r>
        <w:rPr>
          <w:color w:val="000000"/>
          <w:sz w:val="26"/>
          <w:szCs w:val="26"/>
        </w:rPr>
        <w:tab/>
      </w:r>
      <w:r>
        <w:rPr>
          <w:color w:val="000000"/>
          <w:sz w:val="26"/>
          <w:szCs w:val="26"/>
        </w:rPr>
        <w:tab/>
      </w:r>
      <w:r w:rsidR="00B51AA5">
        <w:rPr>
          <w:color w:val="000000"/>
          <w:sz w:val="26"/>
          <w:szCs w:val="26"/>
        </w:rPr>
        <w:t>Theory</w:t>
      </w:r>
      <w:r>
        <w:rPr>
          <w:color w:val="000000"/>
          <w:sz w:val="26"/>
          <w:szCs w:val="26"/>
        </w:rPr>
        <w:t>: 2</w:t>
      </w:r>
      <w:r>
        <w:rPr>
          <w:color w:val="000000"/>
          <w:sz w:val="26"/>
          <w:szCs w:val="26"/>
        </w:rPr>
        <w:tab/>
      </w:r>
      <w:r>
        <w:rPr>
          <w:color w:val="000000"/>
          <w:sz w:val="26"/>
          <w:szCs w:val="26"/>
        </w:rPr>
        <w:tab/>
      </w:r>
      <w:r w:rsidR="00B51AA5">
        <w:rPr>
          <w:color w:val="000000"/>
          <w:sz w:val="26"/>
          <w:szCs w:val="26"/>
        </w:rPr>
        <w:t>Practice</w:t>
      </w:r>
      <w:r>
        <w:rPr>
          <w:color w:val="000000"/>
          <w:sz w:val="26"/>
          <w:szCs w:val="26"/>
        </w:rPr>
        <w:t>: 0</w:t>
      </w:r>
    </w:p>
    <w:p w14:paraId="3190A067" w14:textId="4CA68E50" w:rsidR="00722527" w:rsidRDefault="00B51AA5">
      <w:pPr>
        <w:numPr>
          <w:ilvl w:val="0"/>
          <w:numId w:val="1"/>
        </w:numPr>
        <w:pBdr>
          <w:top w:val="nil"/>
          <w:left w:val="nil"/>
          <w:bottom w:val="nil"/>
          <w:right w:val="nil"/>
          <w:between w:val="nil"/>
        </w:pBdr>
        <w:spacing w:line="276" w:lineRule="auto"/>
        <w:ind w:left="1" w:hanging="3"/>
        <w:rPr>
          <w:color w:val="000000"/>
          <w:sz w:val="26"/>
          <w:szCs w:val="26"/>
        </w:rPr>
      </w:pPr>
      <w:r>
        <w:rPr>
          <w:b/>
          <w:color w:val="000000"/>
          <w:sz w:val="26"/>
          <w:szCs w:val="26"/>
        </w:rPr>
        <w:t>Lecturer in charge:</w:t>
      </w:r>
    </w:p>
    <w:p w14:paraId="146663B7" w14:textId="6555EAE0" w:rsidR="00722527" w:rsidRDefault="00B51AA5">
      <w:pPr>
        <w:pBdr>
          <w:top w:val="nil"/>
          <w:left w:val="nil"/>
          <w:bottom w:val="nil"/>
          <w:right w:val="nil"/>
          <w:between w:val="nil"/>
        </w:pBdr>
        <w:spacing w:line="276" w:lineRule="auto"/>
        <w:ind w:left="1" w:hanging="3"/>
        <w:rPr>
          <w:color w:val="000000"/>
          <w:sz w:val="26"/>
          <w:szCs w:val="26"/>
        </w:rPr>
      </w:pPr>
      <w:r>
        <w:rPr>
          <w:sz w:val="26"/>
          <w:szCs w:val="26"/>
        </w:rPr>
        <w:t>Phd. Nguyễn Hoàng Diệu Hiền, Phd. Nguyễn Thị Thu Hiền</w:t>
      </w:r>
    </w:p>
    <w:p w14:paraId="67D64FC8" w14:textId="5D027E2E" w:rsidR="00722527" w:rsidRPr="00B51AA5" w:rsidRDefault="00B51AA5" w:rsidP="00B51AA5">
      <w:pPr>
        <w:pStyle w:val="ListParagraph"/>
        <w:numPr>
          <w:ilvl w:val="0"/>
          <w:numId w:val="1"/>
        </w:numPr>
        <w:pBdr>
          <w:top w:val="nil"/>
          <w:left w:val="nil"/>
          <w:bottom w:val="nil"/>
          <w:right w:val="nil"/>
          <w:between w:val="nil"/>
        </w:pBdr>
        <w:spacing w:line="240" w:lineRule="auto"/>
        <w:ind w:leftChars="0" w:firstLineChars="0"/>
        <w:rPr>
          <w:color w:val="000000"/>
          <w:sz w:val="26"/>
          <w:szCs w:val="26"/>
        </w:rPr>
      </w:pPr>
      <w:r w:rsidRPr="00B51AA5">
        <w:rPr>
          <w:b/>
          <w:color w:val="000000"/>
          <w:sz w:val="26"/>
          <w:szCs w:val="26"/>
        </w:rPr>
        <w:t xml:space="preserve">Study Materials </w:t>
      </w:r>
    </w:p>
    <w:p w14:paraId="23BFAAE3" w14:textId="5410BA72" w:rsidR="00722527" w:rsidRDefault="00B51AA5">
      <w:pPr>
        <w:pBdr>
          <w:top w:val="nil"/>
          <w:left w:val="nil"/>
          <w:bottom w:val="nil"/>
          <w:right w:val="nil"/>
          <w:between w:val="nil"/>
        </w:pBdr>
        <w:spacing w:line="276" w:lineRule="auto"/>
        <w:ind w:left="1" w:hanging="3"/>
        <w:rPr>
          <w:color w:val="000000"/>
          <w:sz w:val="26"/>
          <w:szCs w:val="26"/>
        </w:rPr>
      </w:pPr>
      <w:r>
        <w:rPr>
          <w:color w:val="000000"/>
          <w:sz w:val="26"/>
          <w:szCs w:val="26"/>
        </w:rPr>
        <w:t>Text book</w:t>
      </w:r>
    </w:p>
    <w:p w14:paraId="0B0B8A47" w14:textId="77777777" w:rsidR="00722527" w:rsidRDefault="0056102B">
      <w:pPr>
        <w:pBdr>
          <w:top w:val="nil"/>
          <w:left w:val="nil"/>
          <w:bottom w:val="nil"/>
          <w:right w:val="nil"/>
          <w:between w:val="nil"/>
        </w:pBdr>
        <w:spacing w:line="276" w:lineRule="auto"/>
        <w:ind w:left="1" w:hanging="3"/>
        <w:rPr>
          <w:color w:val="000000"/>
          <w:sz w:val="26"/>
          <w:szCs w:val="26"/>
        </w:rPr>
      </w:pPr>
      <w:r>
        <w:rPr>
          <w:color w:val="000000"/>
          <w:sz w:val="26"/>
          <w:szCs w:val="26"/>
        </w:rPr>
        <w:t>[1] Debra C. Jeter, Paul K. Chaney, 2021. Advanced Accounting, 8th Edition. Wiley.</w:t>
      </w:r>
    </w:p>
    <w:p w14:paraId="54C48807" w14:textId="2F68540E" w:rsidR="00722527" w:rsidRDefault="00B51AA5">
      <w:pPr>
        <w:pBdr>
          <w:top w:val="nil"/>
          <w:left w:val="nil"/>
          <w:bottom w:val="nil"/>
          <w:right w:val="nil"/>
          <w:between w:val="nil"/>
        </w:pBdr>
        <w:spacing w:line="276" w:lineRule="auto"/>
        <w:ind w:left="1" w:hanging="3"/>
        <w:rPr>
          <w:color w:val="000000"/>
          <w:sz w:val="26"/>
          <w:szCs w:val="26"/>
        </w:rPr>
      </w:pPr>
      <w:r>
        <w:rPr>
          <w:color w:val="000000"/>
          <w:sz w:val="26"/>
          <w:szCs w:val="26"/>
        </w:rPr>
        <w:t>Other materials</w:t>
      </w:r>
    </w:p>
    <w:p w14:paraId="12463190" w14:textId="45AD2BA7" w:rsidR="00B51AA5" w:rsidRPr="00B51AA5" w:rsidRDefault="00B51AA5" w:rsidP="00B51AA5">
      <w:pPr>
        <w:pBdr>
          <w:top w:val="nil"/>
          <w:left w:val="nil"/>
          <w:bottom w:val="nil"/>
          <w:right w:val="nil"/>
          <w:between w:val="nil"/>
        </w:pBdr>
        <w:spacing w:line="276" w:lineRule="auto"/>
        <w:ind w:left="1" w:hanging="3"/>
        <w:rPr>
          <w:sz w:val="26"/>
          <w:szCs w:val="26"/>
        </w:rPr>
      </w:pPr>
      <w:r w:rsidRPr="00B51AA5">
        <w:rPr>
          <w:sz w:val="26"/>
          <w:szCs w:val="26"/>
        </w:rPr>
        <w:t>[2] International Financial Reporting Standards (IFRS)</w:t>
      </w:r>
    </w:p>
    <w:p w14:paraId="29E80C79" w14:textId="1B983D84" w:rsidR="00B51AA5" w:rsidRPr="00B51AA5" w:rsidRDefault="00B51AA5" w:rsidP="00B51AA5">
      <w:pPr>
        <w:pBdr>
          <w:top w:val="nil"/>
          <w:left w:val="nil"/>
          <w:bottom w:val="nil"/>
          <w:right w:val="nil"/>
          <w:between w:val="nil"/>
        </w:pBdr>
        <w:spacing w:line="276" w:lineRule="auto"/>
        <w:ind w:left="1" w:hanging="3"/>
        <w:rPr>
          <w:sz w:val="26"/>
          <w:szCs w:val="26"/>
        </w:rPr>
      </w:pPr>
      <w:r w:rsidRPr="00B51AA5">
        <w:rPr>
          <w:sz w:val="26"/>
          <w:szCs w:val="26"/>
        </w:rPr>
        <w:t>[3] John J. Wild, Kermit D. Larson, Barbara Chiappetta, 2023. Fundamental Accounting Principles, 20th Edition. McGraw-Hill Education.</w:t>
      </w:r>
    </w:p>
    <w:p w14:paraId="098BA73F" w14:textId="77777777" w:rsidR="00CC4C73" w:rsidRDefault="00B51AA5" w:rsidP="00B51AA5">
      <w:pPr>
        <w:pBdr>
          <w:top w:val="nil"/>
          <w:left w:val="nil"/>
          <w:bottom w:val="nil"/>
          <w:right w:val="nil"/>
          <w:between w:val="nil"/>
        </w:pBdr>
        <w:spacing w:line="276" w:lineRule="auto"/>
        <w:ind w:left="1" w:hanging="3"/>
        <w:rPr>
          <w:sz w:val="26"/>
          <w:szCs w:val="26"/>
        </w:rPr>
      </w:pPr>
      <w:r w:rsidRPr="00B51AA5">
        <w:rPr>
          <w:sz w:val="26"/>
          <w:szCs w:val="26"/>
        </w:rPr>
        <w:t>[4] Pearl Hock Neo Tan, Chu Yeong Lim, Ee Wen Kuah (2017). Advanced Financial Accounting – An IFRS standards approach, 3rd edition. McGraw Hill Education.</w:t>
      </w:r>
    </w:p>
    <w:p w14:paraId="365A39E5" w14:textId="4A4A958D" w:rsidR="00722527" w:rsidRDefault="00B51AA5" w:rsidP="00B51AA5">
      <w:pPr>
        <w:pBdr>
          <w:top w:val="nil"/>
          <w:left w:val="nil"/>
          <w:bottom w:val="nil"/>
          <w:right w:val="nil"/>
          <w:between w:val="nil"/>
        </w:pBdr>
        <w:spacing w:line="276" w:lineRule="auto"/>
        <w:ind w:left="1" w:hanging="3"/>
        <w:rPr>
          <w:color w:val="000000"/>
          <w:sz w:val="26"/>
          <w:szCs w:val="26"/>
        </w:rPr>
      </w:pPr>
      <w:r w:rsidRPr="00B51AA5">
        <w:rPr>
          <w:b/>
          <w:bCs/>
          <w:color w:val="000000"/>
          <w:sz w:val="26"/>
          <w:szCs w:val="26"/>
        </w:rPr>
        <w:t xml:space="preserve">5. </w:t>
      </w:r>
      <w:r w:rsidR="00CC4C73" w:rsidRPr="00CC4C73">
        <w:rPr>
          <w:b/>
          <w:color w:val="000000"/>
          <w:sz w:val="26"/>
          <w:szCs w:val="26"/>
        </w:rPr>
        <w:t>Course Information</w:t>
      </w:r>
    </w:p>
    <w:p w14:paraId="3E6BCEB9" w14:textId="58AC0356" w:rsidR="00722527" w:rsidRDefault="002C7035">
      <w:pPr>
        <w:numPr>
          <w:ilvl w:val="0"/>
          <w:numId w:val="2"/>
        </w:numPr>
        <w:pBdr>
          <w:top w:val="nil"/>
          <w:left w:val="nil"/>
          <w:bottom w:val="nil"/>
          <w:right w:val="nil"/>
          <w:between w:val="nil"/>
        </w:pBdr>
        <w:spacing w:line="276" w:lineRule="auto"/>
        <w:ind w:left="1" w:hanging="3"/>
        <w:rPr>
          <w:color w:val="000000"/>
          <w:sz w:val="26"/>
          <w:szCs w:val="26"/>
        </w:rPr>
      </w:pPr>
      <w:r>
        <w:rPr>
          <w:i/>
          <w:color w:val="000000"/>
          <w:sz w:val="26"/>
          <w:szCs w:val="26"/>
        </w:rPr>
        <w:t>Course objective</w:t>
      </w:r>
    </w:p>
    <w:p w14:paraId="48E66274" w14:textId="77777777" w:rsidR="00722527" w:rsidRDefault="00722527">
      <w:pPr>
        <w:pBdr>
          <w:top w:val="nil"/>
          <w:left w:val="nil"/>
          <w:bottom w:val="nil"/>
          <w:right w:val="nil"/>
          <w:between w:val="nil"/>
        </w:pBdr>
        <w:spacing w:line="240" w:lineRule="auto"/>
        <w:ind w:left="1" w:hanging="3"/>
        <w:rPr>
          <w:color w:val="000000"/>
          <w:sz w:val="26"/>
          <w:szCs w:val="26"/>
        </w:rPr>
      </w:pPr>
    </w:p>
    <w:tbl>
      <w:tblPr>
        <w:tblStyle w:val="TableGrid"/>
        <w:tblW w:w="0" w:type="auto"/>
        <w:tblInd w:w="-113" w:type="dxa"/>
        <w:tblLook w:val="04A0" w:firstRow="1" w:lastRow="0" w:firstColumn="1" w:lastColumn="0" w:noHBand="0" w:noVBand="1"/>
      </w:tblPr>
      <w:tblGrid>
        <w:gridCol w:w="1283"/>
        <w:gridCol w:w="3969"/>
        <w:gridCol w:w="1985"/>
        <w:gridCol w:w="1444"/>
      </w:tblGrid>
      <w:tr w:rsidR="002C7035" w14:paraId="43F34EDC" w14:textId="77777777" w:rsidTr="002C7035">
        <w:tc>
          <w:tcPr>
            <w:tcW w:w="1242" w:type="dxa"/>
          </w:tcPr>
          <w:p w14:paraId="4E4EFDD2" w14:textId="77777777" w:rsidR="002C7035" w:rsidRPr="0072785B" w:rsidRDefault="002C7035" w:rsidP="00400001">
            <w:pPr>
              <w:ind w:left="1" w:hanging="3"/>
              <w:rPr>
                <w:b/>
                <w:bCs/>
                <w:sz w:val="26"/>
                <w:szCs w:val="26"/>
              </w:rPr>
            </w:pPr>
            <w:r w:rsidRPr="0072785B">
              <w:rPr>
                <w:b/>
                <w:bCs/>
                <w:sz w:val="26"/>
                <w:szCs w:val="26"/>
              </w:rPr>
              <w:t>Objective (COx)</w:t>
            </w:r>
          </w:p>
        </w:tc>
        <w:tc>
          <w:tcPr>
            <w:tcW w:w="3969" w:type="dxa"/>
          </w:tcPr>
          <w:p w14:paraId="476C30A3" w14:textId="77777777" w:rsidR="002C7035" w:rsidRPr="0072785B" w:rsidRDefault="002C7035" w:rsidP="00400001">
            <w:pPr>
              <w:ind w:left="1" w:hanging="3"/>
              <w:rPr>
                <w:b/>
                <w:bCs/>
                <w:sz w:val="26"/>
                <w:szCs w:val="26"/>
              </w:rPr>
            </w:pPr>
            <w:r w:rsidRPr="0072785B">
              <w:rPr>
                <w:b/>
                <w:bCs/>
                <w:sz w:val="26"/>
                <w:szCs w:val="26"/>
              </w:rPr>
              <w:t>Objective Description</w:t>
            </w:r>
          </w:p>
        </w:tc>
        <w:tc>
          <w:tcPr>
            <w:tcW w:w="1985" w:type="dxa"/>
          </w:tcPr>
          <w:p w14:paraId="1C92C4C5" w14:textId="77777777" w:rsidR="002C7035" w:rsidRPr="0072785B" w:rsidRDefault="002C7035" w:rsidP="00400001">
            <w:pPr>
              <w:ind w:left="1" w:hanging="3"/>
              <w:rPr>
                <w:b/>
                <w:bCs/>
                <w:sz w:val="26"/>
                <w:szCs w:val="26"/>
              </w:rPr>
            </w:pPr>
            <w:r w:rsidRPr="0072785B">
              <w:rPr>
                <w:b/>
                <w:bCs/>
                <w:sz w:val="26"/>
                <w:szCs w:val="26"/>
              </w:rPr>
              <w:t>Course Learning Outcome (CLOx)</w:t>
            </w:r>
          </w:p>
        </w:tc>
        <w:tc>
          <w:tcPr>
            <w:tcW w:w="1444" w:type="dxa"/>
          </w:tcPr>
          <w:p w14:paraId="45936E17" w14:textId="77777777" w:rsidR="002C7035" w:rsidRPr="0072785B" w:rsidRDefault="002C7035" w:rsidP="00400001">
            <w:pPr>
              <w:ind w:left="1" w:hanging="3"/>
              <w:rPr>
                <w:b/>
                <w:bCs/>
                <w:sz w:val="26"/>
                <w:szCs w:val="26"/>
              </w:rPr>
            </w:pPr>
            <w:r w:rsidRPr="0072785B">
              <w:rPr>
                <w:b/>
                <w:bCs/>
                <w:sz w:val="26"/>
                <w:szCs w:val="26"/>
              </w:rPr>
              <w:t>Cognitive Level</w:t>
            </w:r>
          </w:p>
        </w:tc>
      </w:tr>
      <w:tr w:rsidR="002C7035" w14:paraId="65AE005A" w14:textId="77777777" w:rsidTr="002C7035">
        <w:tc>
          <w:tcPr>
            <w:tcW w:w="1242" w:type="dxa"/>
          </w:tcPr>
          <w:p w14:paraId="682513FA" w14:textId="77777777" w:rsidR="002C7035" w:rsidRPr="0072785B" w:rsidRDefault="002C7035" w:rsidP="00400001">
            <w:pPr>
              <w:ind w:left="1" w:hanging="3"/>
              <w:rPr>
                <w:sz w:val="26"/>
                <w:szCs w:val="26"/>
              </w:rPr>
            </w:pPr>
            <w:r w:rsidRPr="0072785B">
              <w:rPr>
                <w:sz w:val="26"/>
                <w:szCs w:val="26"/>
              </w:rPr>
              <w:t>CO1</w:t>
            </w:r>
          </w:p>
        </w:tc>
        <w:tc>
          <w:tcPr>
            <w:tcW w:w="3969" w:type="dxa"/>
          </w:tcPr>
          <w:p w14:paraId="717C57A7" w14:textId="77777777" w:rsidR="002C7035" w:rsidRPr="0072785B" w:rsidRDefault="002C7035" w:rsidP="00400001">
            <w:pPr>
              <w:ind w:left="1" w:hanging="3"/>
              <w:rPr>
                <w:sz w:val="26"/>
                <w:szCs w:val="26"/>
              </w:rPr>
            </w:pPr>
            <w:r w:rsidRPr="0072785B">
              <w:rPr>
                <w:sz w:val="26"/>
                <w:szCs w:val="26"/>
              </w:rPr>
              <w:t>Understand and apply accounting methods to identify, assess, and prevent financial risks.</w:t>
            </w:r>
          </w:p>
        </w:tc>
        <w:tc>
          <w:tcPr>
            <w:tcW w:w="1985" w:type="dxa"/>
          </w:tcPr>
          <w:p w14:paraId="4A3B88D8" w14:textId="77777777" w:rsidR="002C7035" w:rsidRPr="0072785B" w:rsidRDefault="002C7035" w:rsidP="00400001">
            <w:pPr>
              <w:ind w:left="1" w:hanging="3"/>
              <w:rPr>
                <w:sz w:val="26"/>
                <w:szCs w:val="26"/>
              </w:rPr>
            </w:pPr>
            <w:r w:rsidRPr="0072785B">
              <w:rPr>
                <w:sz w:val="26"/>
                <w:szCs w:val="26"/>
              </w:rPr>
              <w:t>CLO1</w:t>
            </w:r>
          </w:p>
        </w:tc>
        <w:tc>
          <w:tcPr>
            <w:tcW w:w="1444" w:type="dxa"/>
          </w:tcPr>
          <w:p w14:paraId="68FDA4F3" w14:textId="77777777" w:rsidR="002C7035" w:rsidRPr="0072785B" w:rsidRDefault="002C7035" w:rsidP="0072785B">
            <w:pPr>
              <w:ind w:left="1" w:hanging="3"/>
              <w:jc w:val="center"/>
              <w:rPr>
                <w:sz w:val="26"/>
                <w:szCs w:val="26"/>
              </w:rPr>
            </w:pPr>
            <w:r w:rsidRPr="0072785B">
              <w:rPr>
                <w:sz w:val="26"/>
                <w:szCs w:val="26"/>
              </w:rPr>
              <w:t>4</w:t>
            </w:r>
          </w:p>
        </w:tc>
      </w:tr>
      <w:tr w:rsidR="002C7035" w14:paraId="0AE9698A" w14:textId="77777777" w:rsidTr="002C7035">
        <w:tc>
          <w:tcPr>
            <w:tcW w:w="1242" w:type="dxa"/>
          </w:tcPr>
          <w:p w14:paraId="5F50631F" w14:textId="77777777" w:rsidR="002C7035" w:rsidRPr="0072785B" w:rsidRDefault="002C7035" w:rsidP="00400001">
            <w:pPr>
              <w:ind w:left="1" w:hanging="3"/>
              <w:rPr>
                <w:sz w:val="26"/>
                <w:szCs w:val="26"/>
              </w:rPr>
            </w:pPr>
            <w:r w:rsidRPr="0072785B">
              <w:rPr>
                <w:sz w:val="26"/>
                <w:szCs w:val="26"/>
              </w:rPr>
              <w:t>CO2</w:t>
            </w:r>
          </w:p>
        </w:tc>
        <w:tc>
          <w:tcPr>
            <w:tcW w:w="3969" w:type="dxa"/>
          </w:tcPr>
          <w:p w14:paraId="29F781B7" w14:textId="77777777" w:rsidR="002C7035" w:rsidRPr="0072785B" w:rsidRDefault="002C7035" w:rsidP="00400001">
            <w:pPr>
              <w:ind w:left="1" w:hanging="3"/>
              <w:rPr>
                <w:sz w:val="26"/>
                <w:szCs w:val="26"/>
              </w:rPr>
            </w:pPr>
            <w:r w:rsidRPr="0072785B">
              <w:rPr>
                <w:sz w:val="26"/>
                <w:szCs w:val="26"/>
              </w:rPr>
              <w:t>Master accounting tools for risk prevention such as financial derivatives, risk insurance accounting, exchange rate and interest rate volatility management.</w:t>
            </w:r>
          </w:p>
        </w:tc>
        <w:tc>
          <w:tcPr>
            <w:tcW w:w="1985" w:type="dxa"/>
          </w:tcPr>
          <w:p w14:paraId="17382113" w14:textId="77777777" w:rsidR="002C7035" w:rsidRPr="0072785B" w:rsidRDefault="002C7035" w:rsidP="00400001">
            <w:pPr>
              <w:ind w:left="1" w:hanging="3"/>
              <w:rPr>
                <w:sz w:val="26"/>
                <w:szCs w:val="26"/>
              </w:rPr>
            </w:pPr>
            <w:r w:rsidRPr="0072785B">
              <w:rPr>
                <w:sz w:val="26"/>
                <w:szCs w:val="26"/>
              </w:rPr>
              <w:t>CLO1</w:t>
            </w:r>
          </w:p>
        </w:tc>
        <w:tc>
          <w:tcPr>
            <w:tcW w:w="1444" w:type="dxa"/>
          </w:tcPr>
          <w:p w14:paraId="5F599657" w14:textId="77777777" w:rsidR="002C7035" w:rsidRPr="0072785B" w:rsidRDefault="002C7035" w:rsidP="0072785B">
            <w:pPr>
              <w:ind w:left="1" w:hanging="3"/>
              <w:jc w:val="center"/>
              <w:rPr>
                <w:sz w:val="26"/>
                <w:szCs w:val="26"/>
              </w:rPr>
            </w:pPr>
            <w:r w:rsidRPr="0072785B">
              <w:rPr>
                <w:sz w:val="26"/>
                <w:szCs w:val="26"/>
              </w:rPr>
              <w:t>5</w:t>
            </w:r>
          </w:p>
        </w:tc>
      </w:tr>
      <w:tr w:rsidR="002C7035" w14:paraId="139B1D84" w14:textId="77777777" w:rsidTr="002C7035">
        <w:tc>
          <w:tcPr>
            <w:tcW w:w="1242" w:type="dxa"/>
          </w:tcPr>
          <w:p w14:paraId="3782961F" w14:textId="77777777" w:rsidR="002C7035" w:rsidRPr="0072785B" w:rsidRDefault="002C7035" w:rsidP="00400001">
            <w:pPr>
              <w:ind w:left="1" w:hanging="3"/>
              <w:rPr>
                <w:sz w:val="26"/>
                <w:szCs w:val="26"/>
              </w:rPr>
            </w:pPr>
            <w:r w:rsidRPr="0072785B">
              <w:rPr>
                <w:sz w:val="26"/>
                <w:szCs w:val="26"/>
              </w:rPr>
              <w:t>CO3</w:t>
            </w:r>
          </w:p>
        </w:tc>
        <w:tc>
          <w:tcPr>
            <w:tcW w:w="3969" w:type="dxa"/>
          </w:tcPr>
          <w:p w14:paraId="27C5E593" w14:textId="77777777" w:rsidR="002C7035" w:rsidRPr="0072785B" w:rsidRDefault="002C7035" w:rsidP="00400001">
            <w:pPr>
              <w:ind w:left="1" w:hanging="3"/>
              <w:rPr>
                <w:sz w:val="26"/>
                <w:szCs w:val="26"/>
              </w:rPr>
            </w:pPr>
            <w:r w:rsidRPr="0072785B">
              <w:rPr>
                <w:sz w:val="26"/>
                <w:szCs w:val="26"/>
              </w:rPr>
              <w:t>Analyze the impact of accounting on businesses in uncertain environments.</w:t>
            </w:r>
          </w:p>
        </w:tc>
        <w:tc>
          <w:tcPr>
            <w:tcW w:w="1985" w:type="dxa"/>
          </w:tcPr>
          <w:p w14:paraId="6E0508B9" w14:textId="77777777" w:rsidR="002C7035" w:rsidRPr="0072785B" w:rsidRDefault="002C7035" w:rsidP="00400001">
            <w:pPr>
              <w:ind w:left="1" w:hanging="3"/>
              <w:rPr>
                <w:sz w:val="26"/>
                <w:szCs w:val="26"/>
              </w:rPr>
            </w:pPr>
            <w:r w:rsidRPr="0072785B">
              <w:rPr>
                <w:sz w:val="26"/>
                <w:szCs w:val="26"/>
              </w:rPr>
              <w:t>CLO2</w:t>
            </w:r>
          </w:p>
        </w:tc>
        <w:tc>
          <w:tcPr>
            <w:tcW w:w="1444" w:type="dxa"/>
          </w:tcPr>
          <w:p w14:paraId="522C969E" w14:textId="77777777" w:rsidR="002C7035" w:rsidRPr="0072785B" w:rsidRDefault="002C7035" w:rsidP="0072785B">
            <w:pPr>
              <w:ind w:left="1" w:hanging="3"/>
              <w:jc w:val="center"/>
              <w:rPr>
                <w:sz w:val="26"/>
                <w:szCs w:val="26"/>
              </w:rPr>
            </w:pPr>
            <w:r w:rsidRPr="0072785B">
              <w:rPr>
                <w:sz w:val="26"/>
                <w:szCs w:val="26"/>
              </w:rPr>
              <w:t>4</w:t>
            </w:r>
          </w:p>
        </w:tc>
      </w:tr>
      <w:tr w:rsidR="002C7035" w14:paraId="099B482B" w14:textId="77777777" w:rsidTr="002C7035">
        <w:tc>
          <w:tcPr>
            <w:tcW w:w="1242" w:type="dxa"/>
          </w:tcPr>
          <w:p w14:paraId="40C81CEE" w14:textId="77777777" w:rsidR="002C7035" w:rsidRPr="0072785B" w:rsidRDefault="002C7035" w:rsidP="00400001">
            <w:pPr>
              <w:ind w:left="1" w:hanging="3"/>
              <w:rPr>
                <w:sz w:val="26"/>
                <w:szCs w:val="26"/>
              </w:rPr>
            </w:pPr>
            <w:r w:rsidRPr="0072785B">
              <w:rPr>
                <w:sz w:val="26"/>
                <w:szCs w:val="26"/>
              </w:rPr>
              <w:t>CO4</w:t>
            </w:r>
          </w:p>
        </w:tc>
        <w:tc>
          <w:tcPr>
            <w:tcW w:w="3969" w:type="dxa"/>
          </w:tcPr>
          <w:p w14:paraId="580AB758" w14:textId="77777777" w:rsidR="002C7035" w:rsidRPr="0072785B" w:rsidRDefault="002C7035" w:rsidP="00400001">
            <w:pPr>
              <w:ind w:left="1" w:hanging="3"/>
              <w:rPr>
                <w:sz w:val="26"/>
                <w:szCs w:val="26"/>
              </w:rPr>
            </w:pPr>
            <w:r w:rsidRPr="0072785B">
              <w:rPr>
                <w:sz w:val="26"/>
                <w:szCs w:val="26"/>
              </w:rPr>
              <w:t>Comply with ethical principles and legal regulations related to accounting risk management.</w:t>
            </w:r>
          </w:p>
        </w:tc>
        <w:tc>
          <w:tcPr>
            <w:tcW w:w="1985" w:type="dxa"/>
          </w:tcPr>
          <w:p w14:paraId="2E287F7D" w14:textId="77777777" w:rsidR="002C7035" w:rsidRPr="0072785B" w:rsidRDefault="002C7035" w:rsidP="00400001">
            <w:pPr>
              <w:ind w:left="1" w:hanging="3"/>
              <w:rPr>
                <w:sz w:val="26"/>
                <w:szCs w:val="26"/>
              </w:rPr>
            </w:pPr>
            <w:r w:rsidRPr="0072785B">
              <w:rPr>
                <w:sz w:val="26"/>
                <w:szCs w:val="26"/>
              </w:rPr>
              <w:t>CLO3</w:t>
            </w:r>
          </w:p>
        </w:tc>
        <w:tc>
          <w:tcPr>
            <w:tcW w:w="1444" w:type="dxa"/>
          </w:tcPr>
          <w:p w14:paraId="62AFB40D" w14:textId="77777777" w:rsidR="002C7035" w:rsidRPr="0072785B" w:rsidRDefault="002C7035" w:rsidP="0072785B">
            <w:pPr>
              <w:ind w:left="1" w:hanging="3"/>
              <w:jc w:val="center"/>
              <w:rPr>
                <w:sz w:val="26"/>
                <w:szCs w:val="26"/>
              </w:rPr>
            </w:pPr>
            <w:r w:rsidRPr="0072785B">
              <w:rPr>
                <w:sz w:val="26"/>
                <w:szCs w:val="26"/>
              </w:rPr>
              <w:t>4</w:t>
            </w:r>
          </w:p>
        </w:tc>
      </w:tr>
    </w:tbl>
    <w:p w14:paraId="729A8597" w14:textId="77777777" w:rsidR="002C7035" w:rsidRPr="002C7035" w:rsidRDefault="002C7035" w:rsidP="002C7035">
      <w:pPr>
        <w:pBdr>
          <w:top w:val="nil"/>
          <w:left w:val="nil"/>
          <w:bottom w:val="nil"/>
          <w:right w:val="nil"/>
          <w:between w:val="nil"/>
        </w:pBdr>
        <w:spacing w:line="276" w:lineRule="auto"/>
        <w:ind w:leftChars="0" w:left="1" w:firstLineChars="0" w:firstLine="0"/>
        <w:rPr>
          <w:i/>
          <w:iCs/>
          <w:color w:val="000000"/>
          <w:sz w:val="26"/>
          <w:szCs w:val="26"/>
        </w:rPr>
      </w:pPr>
      <w:r w:rsidRPr="002C7035">
        <w:rPr>
          <w:i/>
          <w:iCs/>
          <w:color w:val="000000"/>
          <w:sz w:val="26"/>
          <w:szCs w:val="26"/>
        </w:rPr>
        <w:t>(1): Symbol representing the course objective.</w:t>
      </w:r>
    </w:p>
    <w:p w14:paraId="2D03D4EA" w14:textId="77777777" w:rsidR="002C7035" w:rsidRPr="002C7035" w:rsidRDefault="002C7035" w:rsidP="002C7035">
      <w:pPr>
        <w:pBdr>
          <w:top w:val="nil"/>
          <w:left w:val="nil"/>
          <w:bottom w:val="nil"/>
          <w:right w:val="nil"/>
          <w:between w:val="nil"/>
        </w:pBdr>
        <w:spacing w:line="276" w:lineRule="auto"/>
        <w:ind w:leftChars="0" w:left="1" w:firstLineChars="0" w:firstLine="0"/>
        <w:rPr>
          <w:i/>
          <w:iCs/>
          <w:color w:val="000000"/>
          <w:sz w:val="26"/>
          <w:szCs w:val="26"/>
        </w:rPr>
      </w:pPr>
      <w:r w:rsidRPr="002C7035">
        <w:rPr>
          <w:i/>
          <w:iCs/>
          <w:color w:val="000000"/>
          <w:sz w:val="26"/>
          <w:szCs w:val="26"/>
        </w:rPr>
        <w:t>(2): Description of the objectives, including active verbs, learning outcome topics, and general application context.</w:t>
      </w:r>
    </w:p>
    <w:p w14:paraId="070BCD95" w14:textId="77777777" w:rsidR="002C7035" w:rsidRPr="002C7035" w:rsidRDefault="002C7035" w:rsidP="002C7035">
      <w:pPr>
        <w:pBdr>
          <w:top w:val="nil"/>
          <w:left w:val="nil"/>
          <w:bottom w:val="nil"/>
          <w:right w:val="nil"/>
          <w:between w:val="nil"/>
        </w:pBdr>
        <w:spacing w:line="276" w:lineRule="auto"/>
        <w:ind w:leftChars="0" w:left="1" w:firstLineChars="0" w:firstLine="0"/>
        <w:rPr>
          <w:i/>
          <w:iCs/>
          <w:color w:val="000000"/>
          <w:sz w:val="26"/>
          <w:szCs w:val="26"/>
        </w:rPr>
      </w:pPr>
      <w:r w:rsidRPr="002C7035">
        <w:rPr>
          <w:i/>
          <w:iCs/>
          <w:color w:val="000000"/>
          <w:sz w:val="26"/>
          <w:szCs w:val="26"/>
        </w:rPr>
        <w:t>(3), (4): Symbols for the Program Learning Outcomes (PLOs) and the corresponding cognitive levels assigned to the course.</w:t>
      </w:r>
    </w:p>
    <w:p w14:paraId="6ADA85EC" w14:textId="77777777" w:rsidR="002C7035" w:rsidRPr="002C7035" w:rsidRDefault="002C7035" w:rsidP="002C7035">
      <w:pPr>
        <w:pBdr>
          <w:top w:val="nil"/>
          <w:left w:val="nil"/>
          <w:bottom w:val="nil"/>
          <w:right w:val="nil"/>
          <w:between w:val="nil"/>
        </w:pBdr>
        <w:spacing w:line="276" w:lineRule="auto"/>
        <w:ind w:leftChars="0" w:left="1" w:firstLineChars="0" w:firstLine="0"/>
        <w:rPr>
          <w:i/>
          <w:iCs/>
          <w:color w:val="000000"/>
          <w:sz w:val="26"/>
          <w:szCs w:val="26"/>
        </w:rPr>
      </w:pPr>
      <w:r w:rsidRPr="002C7035">
        <w:rPr>
          <w:i/>
          <w:iCs/>
          <w:color w:val="000000"/>
          <w:sz w:val="26"/>
          <w:szCs w:val="26"/>
        </w:rPr>
        <w:lastRenderedPageBreak/>
        <w:t>b. Prerequisite/Preceding/Concurrent Courses:</w:t>
      </w:r>
      <w:r w:rsidRPr="002C7035">
        <w:rPr>
          <w:i/>
          <w:iCs/>
          <w:color w:val="000000"/>
          <w:sz w:val="26"/>
          <w:szCs w:val="26"/>
        </w:rPr>
        <w:br/>
        <w:t>Indicate the code and name of the prerequisite or concurrent course(s).</w:t>
      </w:r>
    </w:p>
    <w:p w14:paraId="5C50A2CC" w14:textId="77777777" w:rsidR="002C7035" w:rsidRPr="002C7035" w:rsidRDefault="002C7035" w:rsidP="002C7035">
      <w:pPr>
        <w:pBdr>
          <w:top w:val="nil"/>
          <w:left w:val="nil"/>
          <w:bottom w:val="nil"/>
          <w:right w:val="nil"/>
          <w:between w:val="nil"/>
        </w:pBdr>
        <w:spacing w:line="276" w:lineRule="auto"/>
        <w:ind w:leftChars="0" w:left="1" w:firstLineChars="0" w:firstLine="0"/>
        <w:rPr>
          <w:i/>
          <w:iCs/>
          <w:color w:val="000000"/>
          <w:sz w:val="26"/>
          <w:szCs w:val="26"/>
        </w:rPr>
      </w:pPr>
      <w:r w:rsidRPr="002C7035">
        <w:rPr>
          <w:i/>
          <w:iCs/>
          <w:color w:val="000000"/>
          <w:sz w:val="26"/>
          <w:szCs w:val="26"/>
        </w:rPr>
        <w:t>c. Other Requirements:</w:t>
      </w:r>
      <w:r w:rsidRPr="002C7035">
        <w:rPr>
          <w:i/>
          <w:iCs/>
          <w:color w:val="000000"/>
          <w:sz w:val="26"/>
          <w:szCs w:val="26"/>
        </w:rPr>
        <w:br/>
        <w:t>Specify any additional requirements deemed necessary by the instructor.</w:t>
      </w:r>
    </w:p>
    <w:p w14:paraId="55081C34" w14:textId="77777777" w:rsidR="002C7035" w:rsidRPr="002C7035" w:rsidRDefault="002C7035" w:rsidP="002C7035">
      <w:pPr>
        <w:pBdr>
          <w:top w:val="nil"/>
          <w:left w:val="nil"/>
          <w:bottom w:val="nil"/>
          <w:right w:val="nil"/>
          <w:between w:val="nil"/>
        </w:pBdr>
        <w:spacing w:line="276" w:lineRule="auto"/>
        <w:ind w:leftChars="0" w:left="1" w:firstLineChars="0" w:firstLine="0"/>
        <w:rPr>
          <w:color w:val="000000"/>
          <w:sz w:val="26"/>
          <w:szCs w:val="26"/>
        </w:rPr>
      </w:pPr>
    </w:p>
    <w:p w14:paraId="6BA38137" w14:textId="4E863D07" w:rsidR="00722527" w:rsidRDefault="008C42C1">
      <w:pPr>
        <w:numPr>
          <w:ilvl w:val="0"/>
          <w:numId w:val="1"/>
        </w:numPr>
        <w:pBdr>
          <w:top w:val="nil"/>
          <w:left w:val="nil"/>
          <w:bottom w:val="nil"/>
          <w:right w:val="nil"/>
          <w:between w:val="nil"/>
        </w:pBdr>
        <w:spacing w:line="276" w:lineRule="auto"/>
        <w:ind w:left="1" w:hanging="3"/>
        <w:rPr>
          <w:color w:val="000000"/>
          <w:sz w:val="26"/>
          <w:szCs w:val="26"/>
        </w:rPr>
      </w:pPr>
      <w:r>
        <w:rPr>
          <w:b/>
          <w:color w:val="000000"/>
          <w:sz w:val="26"/>
          <w:szCs w:val="26"/>
        </w:rPr>
        <w:t>Course learning outcomes</w:t>
      </w:r>
      <w:bookmarkStart w:id="0" w:name="_GoBack"/>
      <w:bookmarkEnd w:id="0"/>
    </w:p>
    <w:p w14:paraId="7AA10753" w14:textId="7B103F41" w:rsidR="00722527" w:rsidRDefault="004E5468">
      <w:pPr>
        <w:pBdr>
          <w:top w:val="nil"/>
          <w:left w:val="nil"/>
          <w:bottom w:val="nil"/>
          <w:right w:val="nil"/>
          <w:between w:val="nil"/>
        </w:pBdr>
        <w:spacing w:line="240" w:lineRule="auto"/>
        <w:ind w:left="1" w:hanging="3"/>
        <w:rPr>
          <w:color w:val="000000"/>
          <w:sz w:val="26"/>
          <w:szCs w:val="26"/>
        </w:rPr>
      </w:pPr>
      <w:r w:rsidRPr="004E5468">
        <w:rPr>
          <w:i/>
          <w:color w:val="000000"/>
          <w:sz w:val="26"/>
          <w:szCs w:val="26"/>
        </w:rPr>
        <w:t>Specific items or Course Learning Outcomes (CLOs) and the level of instruction (I, T, U or I, R, M)</w:t>
      </w:r>
    </w:p>
    <w:tbl>
      <w:tblPr>
        <w:tblStyle w:val="TableGrid"/>
        <w:tblW w:w="0" w:type="auto"/>
        <w:tblLook w:val="04A0" w:firstRow="1" w:lastRow="0" w:firstColumn="1" w:lastColumn="0" w:noHBand="0" w:noVBand="1"/>
      </w:tblPr>
      <w:tblGrid>
        <w:gridCol w:w="1129"/>
        <w:gridCol w:w="3969"/>
        <w:gridCol w:w="1985"/>
        <w:gridCol w:w="1557"/>
      </w:tblGrid>
      <w:tr w:rsidR="004E5468" w14:paraId="69E9EB5A" w14:textId="77777777" w:rsidTr="004E5468">
        <w:tc>
          <w:tcPr>
            <w:tcW w:w="1129" w:type="dxa"/>
          </w:tcPr>
          <w:p w14:paraId="3C4E94F0" w14:textId="77777777" w:rsidR="004E5468" w:rsidRPr="004E5468" w:rsidRDefault="004E5468" w:rsidP="00400001">
            <w:pPr>
              <w:ind w:left="0" w:hanging="2"/>
              <w:rPr>
                <w:b/>
                <w:bCs/>
              </w:rPr>
            </w:pPr>
            <w:r w:rsidRPr="004E5468">
              <w:rPr>
                <w:b/>
                <w:bCs/>
              </w:rPr>
              <w:t>CLO (1)</w:t>
            </w:r>
          </w:p>
        </w:tc>
        <w:tc>
          <w:tcPr>
            <w:tcW w:w="3969" w:type="dxa"/>
          </w:tcPr>
          <w:p w14:paraId="2DB4A058" w14:textId="77777777" w:rsidR="004E5468" w:rsidRPr="004E5468" w:rsidRDefault="004E5468" w:rsidP="00400001">
            <w:pPr>
              <w:ind w:left="0" w:hanging="2"/>
              <w:rPr>
                <w:b/>
                <w:bCs/>
              </w:rPr>
            </w:pPr>
            <w:r w:rsidRPr="004E5468">
              <w:rPr>
                <w:b/>
                <w:bCs/>
              </w:rPr>
              <w:t>CLO Description (2)</w:t>
            </w:r>
          </w:p>
        </w:tc>
        <w:tc>
          <w:tcPr>
            <w:tcW w:w="1985" w:type="dxa"/>
          </w:tcPr>
          <w:p w14:paraId="05780BB1" w14:textId="77777777" w:rsidR="004E5468" w:rsidRPr="004E5468" w:rsidRDefault="004E5468" w:rsidP="00400001">
            <w:pPr>
              <w:ind w:left="0" w:hanging="2"/>
              <w:rPr>
                <w:b/>
                <w:bCs/>
              </w:rPr>
            </w:pPr>
            <w:r w:rsidRPr="004E5468">
              <w:rPr>
                <w:b/>
                <w:bCs/>
              </w:rPr>
              <w:t>Program Learning Outcome (PLOs)</w:t>
            </w:r>
          </w:p>
        </w:tc>
        <w:tc>
          <w:tcPr>
            <w:tcW w:w="1557" w:type="dxa"/>
          </w:tcPr>
          <w:p w14:paraId="69652FDC" w14:textId="77777777" w:rsidR="004E5468" w:rsidRPr="004E5468" w:rsidRDefault="004E5468" w:rsidP="00400001">
            <w:pPr>
              <w:ind w:left="0" w:hanging="2"/>
              <w:rPr>
                <w:b/>
                <w:bCs/>
              </w:rPr>
            </w:pPr>
            <w:r w:rsidRPr="004E5468">
              <w:rPr>
                <w:b/>
                <w:bCs/>
              </w:rPr>
              <w:t>Teaching Level (I, R, M) (3)</w:t>
            </w:r>
          </w:p>
        </w:tc>
      </w:tr>
      <w:tr w:rsidR="004E5468" w14:paraId="1194F160" w14:textId="77777777" w:rsidTr="004E5468">
        <w:tc>
          <w:tcPr>
            <w:tcW w:w="1129" w:type="dxa"/>
          </w:tcPr>
          <w:p w14:paraId="4DF6D321" w14:textId="77777777" w:rsidR="004E5468" w:rsidRDefault="004E5468" w:rsidP="00400001">
            <w:pPr>
              <w:ind w:left="0" w:hanging="2"/>
            </w:pPr>
            <w:r>
              <w:t>CLO01</w:t>
            </w:r>
          </w:p>
        </w:tc>
        <w:tc>
          <w:tcPr>
            <w:tcW w:w="3969" w:type="dxa"/>
          </w:tcPr>
          <w:p w14:paraId="110E875C" w14:textId="77777777" w:rsidR="004E5468" w:rsidRDefault="004E5468" w:rsidP="00400001">
            <w:pPr>
              <w:ind w:left="0" w:hanging="2"/>
            </w:pPr>
            <w:r>
              <w:t>Apply specialized knowledge to identify and assess financial risks in the field of accounting.</w:t>
            </w:r>
          </w:p>
        </w:tc>
        <w:tc>
          <w:tcPr>
            <w:tcW w:w="1985" w:type="dxa"/>
          </w:tcPr>
          <w:p w14:paraId="756B9D40" w14:textId="77777777" w:rsidR="004E5468" w:rsidRDefault="004E5468" w:rsidP="00400001">
            <w:pPr>
              <w:ind w:left="0" w:hanging="2"/>
            </w:pPr>
            <w:r>
              <w:t>PLO2</w:t>
            </w:r>
          </w:p>
        </w:tc>
        <w:tc>
          <w:tcPr>
            <w:tcW w:w="1557" w:type="dxa"/>
          </w:tcPr>
          <w:p w14:paraId="3C7C8F5F" w14:textId="77777777" w:rsidR="004E5468" w:rsidRDefault="004E5468" w:rsidP="00400001">
            <w:pPr>
              <w:ind w:left="0" w:hanging="2"/>
            </w:pPr>
            <w:r>
              <w:t>M</w:t>
            </w:r>
          </w:p>
        </w:tc>
      </w:tr>
      <w:tr w:rsidR="004E5468" w14:paraId="4C8C1357" w14:textId="77777777" w:rsidTr="004E5468">
        <w:tc>
          <w:tcPr>
            <w:tcW w:w="1129" w:type="dxa"/>
          </w:tcPr>
          <w:p w14:paraId="19FCBCC1" w14:textId="77777777" w:rsidR="004E5468" w:rsidRDefault="004E5468" w:rsidP="00400001">
            <w:pPr>
              <w:ind w:left="0" w:hanging="2"/>
            </w:pPr>
            <w:r>
              <w:t>CLO02</w:t>
            </w:r>
          </w:p>
        </w:tc>
        <w:tc>
          <w:tcPr>
            <w:tcW w:w="3969" w:type="dxa"/>
          </w:tcPr>
          <w:p w14:paraId="0FE1F987" w14:textId="77777777" w:rsidR="004E5468" w:rsidRDefault="004E5468" w:rsidP="00400001">
            <w:pPr>
              <w:ind w:left="0" w:hanging="2"/>
            </w:pPr>
            <w:r>
              <w:t>Analyze and critique regulations and policies related to accounting for risk prevention in an international integration environment.</w:t>
            </w:r>
          </w:p>
        </w:tc>
        <w:tc>
          <w:tcPr>
            <w:tcW w:w="1985" w:type="dxa"/>
          </w:tcPr>
          <w:p w14:paraId="6B2E7978" w14:textId="77777777" w:rsidR="004E5468" w:rsidRDefault="004E5468" w:rsidP="00400001">
            <w:pPr>
              <w:ind w:left="0" w:hanging="2"/>
            </w:pPr>
            <w:r>
              <w:t>PLO7</w:t>
            </w:r>
          </w:p>
        </w:tc>
        <w:tc>
          <w:tcPr>
            <w:tcW w:w="1557" w:type="dxa"/>
          </w:tcPr>
          <w:p w14:paraId="70F6F118" w14:textId="77777777" w:rsidR="004E5468" w:rsidRDefault="004E5468" w:rsidP="00400001">
            <w:pPr>
              <w:ind w:left="0" w:hanging="2"/>
            </w:pPr>
            <w:r>
              <w:t>M</w:t>
            </w:r>
          </w:p>
        </w:tc>
      </w:tr>
      <w:tr w:rsidR="004E5468" w14:paraId="3CEF46EF" w14:textId="77777777" w:rsidTr="004E5468">
        <w:tc>
          <w:tcPr>
            <w:tcW w:w="1129" w:type="dxa"/>
          </w:tcPr>
          <w:p w14:paraId="34CEC08E" w14:textId="77777777" w:rsidR="004E5468" w:rsidRDefault="004E5468" w:rsidP="00400001">
            <w:pPr>
              <w:ind w:left="0" w:hanging="2"/>
            </w:pPr>
            <w:r>
              <w:t>CLO03</w:t>
            </w:r>
          </w:p>
        </w:tc>
        <w:tc>
          <w:tcPr>
            <w:tcW w:w="3969" w:type="dxa"/>
          </w:tcPr>
          <w:p w14:paraId="7ABDDA27" w14:textId="77777777" w:rsidR="004E5468" w:rsidRDefault="004E5468" w:rsidP="00400001">
            <w:pPr>
              <w:ind w:left="0" w:hanging="2"/>
            </w:pPr>
            <w:r>
              <w:t>Comply with professional ethics, laws, and accounting standards in financial risk management.</w:t>
            </w:r>
          </w:p>
        </w:tc>
        <w:tc>
          <w:tcPr>
            <w:tcW w:w="1985" w:type="dxa"/>
          </w:tcPr>
          <w:p w14:paraId="606710D0" w14:textId="77777777" w:rsidR="004E5468" w:rsidRDefault="004E5468" w:rsidP="00400001">
            <w:pPr>
              <w:ind w:left="0" w:hanging="2"/>
            </w:pPr>
            <w:r>
              <w:t>PLO9</w:t>
            </w:r>
          </w:p>
        </w:tc>
        <w:tc>
          <w:tcPr>
            <w:tcW w:w="1557" w:type="dxa"/>
          </w:tcPr>
          <w:p w14:paraId="6CFCE522" w14:textId="77777777" w:rsidR="004E5468" w:rsidRDefault="004E5468" w:rsidP="00400001">
            <w:pPr>
              <w:ind w:left="0" w:hanging="2"/>
            </w:pPr>
            <w:r>
              <w:t>M</w:t>
            </w:r>
          </w:p>
        </w:tc>
      </w:tr>
    </w:tbl>
    <w:p w14:paraId="30EC35E6" w14:textId="77777777" w:rsidR="00722527" w:rsidRDefault="00722527">
      <w:pPr>
        <w:ind w:left="1" w:hanging="3"/>
        <w:jc w:val="both"/>
        <w:rPr>
          <w:sz w:val="26"/>
          <w:szCs w:val="26"/>
        </w:rPr>
      </w:pPr>
    </w:p>
    <w:p w14:paraId="6AE6A383" w14:textId="77777777" w:rsidR="004E5468" w:rsidRPr="004E5468" w:rsidRDefault="004E5468" w:rsidP="004E5468">
      <w:pPr>
        <w:pBdr>
          <w:top w:val="nil"/>
          <w:left w:val="nil"/>
          <w:bottom w:val="nil"/>
          <w:right w:val="nil"/>
          <w:between w:val="nil"/>
        </w:pBdr>
        <w:spacing w:before="120" w:line="276" w:lineRule="auto"/>
        <w:ind w:leftChars="0" w:left="-2" w:firstLineChars="0" w:firstLine="0"/>
        <w:rPr>
          <w:i/>
          <w:sz w:val="26"/>
          <w:szCs w:val="26"/>
        </w:rPr>
      </w:pPr>
      <w:r w:rsidRPr="004E5468">
        <w:rPr>
          <w:b/>
          <w:bCs/>
          <w:i/>
          <w:sz w:val="26"/>
          <w:szCs w:val="26"/>
        </w:rPr>
        <w:t>(1):</w:t>
      </w:r>
      <w:r w:rsidRPr="004E5468">
        <w:rPr>
          <w:i/>
          <w:sz w:val="26"/>
          <w:szCs w:val="26"/>
        </w:rPr>
        <w:t xml:space="preserve"> Symbol representing the Course Learning Outcome (CLO).</w:t>
      </w:r>
    </w:p>
    <w:p w14:paraId="2D1BC8FC" w14:textId="77777777" w:rsidR="004E5468" w:rsidRPr="004E5468" w:rsidRDefault="004E5468" w:rsidP="004E5468">
      <w:pPr>
        <w:pBdr>
          <w:top w:val="nil"/>
          <w:left w:val="nil"/>
          <w:bottom w:val="nil"/>
          <w:right w:val="nil"/>
          <w:between w:val="nil"/>
        </w:pBdr>
        <w:spacing w:before="120" w:line="276" w:lineRule="auto"/>
        <w:ind w:leftChars="0" w:left="-2" w:firstLineChars="0" w:firstLine="0"/>
        <w:rPr>
          <w:i/>
          <w:sz w:val="26"/>
          <w:szCs w:val="26"/>
        </w:rPr>
      </w:pPr>
      <w:r w:rsidRPr="004E5468">
        <w:rPr>
          <w:b/>
          <w:bCs/>
          <w:i/>
          <w:sz w:val="26"/>
          <w:szCs w:val="26"/>
        </w:rPr>
        <w:t>(2):</w:t>
      </w:r>
      <w:r w:rsidRPr="004E5468">
        <w:rPr>
          <w:i/>
          <w:sz w:val="26"/>
          <w:szCs w:val="26"/>
        </w:rPr>
        <w:t xml:space="preserve"> Description of the CLO, including active verbs, CLO-related topics, and specific application context.</w:t>
      </w:r>
    </w:p>
    <w:p w14:paraId="1DFA30B5" w14:textId="77777777" w:rsidR="004E5468" w:rsidRPr="004E5468" w:rsidRDefault="004E5468" w:rsidP="004E5468">
      <w:pPr>
        <w:pBdr>
          <w:top w:val="nil"/>
          <w:left w:val="nil"/>
          <w:bottom w:val="nil"/>
          <w:right w:val="nil"/>
          <w:between w:val="nil"/>
        </w:pBdr>
        <w:spacing w:before="120" w:line="276" w:lineRule="auto"/>
        <w:ind w:leftChars="0" w:left="-2" w:firstLineChars="0" w:firstLine="0"/>
        <w:rPr>
          <w:i/>
          <w:sz w:val="26"/>
          <w:szCs w:val="26"/>
        </w:rPr>
      </w:pPr>
      <w:r w:rsidRPr="004E5468">
        <w:rPr>
          <w:b/>
          <w:bCs/>
          <w:i/>
          <w:sz w:val="26"/>
          <w:szCs w:val="26"/>
        </w:rPr>
        <w:t>(3):</w:t>
      </w:r>
    </w:p>
    <w:p w14:paraId="222B5C55" w14:textId="77777777" w:rsidR="004E5468" w:rsidRPr="004E5468" w:rsidRDefault="004E5468" w:rsidP="004E5468">
      <w:pPr>
        <w:pBdr>
          <w:top w:val="nil"/>
          <w:left w:val="nil"/>
          <w:bottom w:val="nil"/>
          <w:right w:val="nil"/>
          <w:between w:val="nil"/>
        </w:pBdr>
        <w:spacing w:before="120" w:line="276" w:lineRule="auto"/>
        <w:ind w:leftChars="0" w:left="-2" w:firstLineChars="0" w:firstLine="0"/>
        <w:rPr>
          <w:i/>
          <w:sz w:val="26"/>
          <w:szCs w:val="26"/>
        </w:rPr>
      </w:pPr>
      <w:r w:rsidRPr="004E5468">
        <w:rPr>
          <w:b/>
          <w:bCs/>
          <w:i/>
          <w:sz w:val="26"/>
          <w:szCs w:val="26"/>
        </w:rPr>
        <w:t>I (Introduce):</w:t>
      </w:r>
      <w:r w:rsidRPr="004E5468">
        <w:rPr>
          <w:i/>
          <w:sz w:val="26"/>
          <w:szCs w:val="26"/>
        </w:rPr>
        <w:t xml:space="preserve"> initial exposure to the concept</w:t>
      </w:r>
    </w:p>
    <w:p w14:paraId="7481F4C7" w14:textId="77777777" w:rsidR="004E5468" w:rsidRPr="004E5468" w:rsidRDefault="004E5468" w:rsidP="004E5468">
      <w:pPr>
        <w:pBdr>
          <w:top w:val="nil"/>
          <w:left w:val="nil"/>
          <w:bottom w:val="nil"/>
          <w:right w:val="nil"/>
          <w:between w:val="nil"/>
        </w:pBdr>
        <w:spacing w:before="120" w:line="276" w:lineRule="auto"/>
        <w:ind w:leftChars="0" w:left="-2" w:firstLineChars="0" w:firstLine="0"/>
        <w:rPr>
          <w:i/>
          <w:sz w:val="26"/>
          <w:szCs w:val="26"/>
        </w:rPr>
      </w:pPr>
      <w:r w:rsidRPr="004E5468">
        <w:rPr>
          <w:b/>
          <w:bCs/>
          <w:i/>
          <w:sz w:val="26"/>
          <w:szCs w:val="26"/>
        </w:rPr>
        <w:t>T (Teach):</w:t>
      </w:r>
      <w:r w:rsidRPr="004E5468">
        <w:rPr>
          <w:i/>
          <w:sz w:val="26"/>
          <w:szCs w:val="26"/>
        </w:rPr>
        <w:t xml:space="preserve"> instruction and practice</w:t>
      </w:r>
    </w:p>
    <w:p w14:paraId="38987692" w14:textId="77777777" w:rsidR="004E5468" w:rsidRPr="004E5468" w:rsidRDefault="004E5468" w:rsidP="004E5468">
      <w:pPr>
        <w:pBdr>
          <w:top w:val="nil"/>
          <w:left w:val="nil"/>
          <w:bottom w:val="nil"/>
          <w:right w:val="nil"/>
          <w:between w:val="nil"/>
        </w:pBdr>
        <w:spacing w:before="120" w:line="276" w:lineRule="auto"/>
        <w:ind w:leftChars="0" w:left="-2" w:firstLineChars="0" w:firstLine="0"/>
        <w:rPr>
          <w:i/>
          <w:sz w:val="26"/>
          <w:szCs w:val="26"/>
        </w:rPr>
      </w:pPr>
      <w:r w:rsidRPr="004E5468">
        <w:rPr>
          <w:b/>
          <w:bCs/>
          <w:i/>
          <w:sz w:val="26"/>
          <w:szCs w:val="26"/>
        </w:rPr>
        <w:t>U (Utilize):</w:t>
      </w:r>
      <w:r w:rsidRPr="004E5468">
        <w:rPr>
          <w:i/>
          <w:sz w:val="26"/>
          <w:szCs w:val="26"/>
        </w:rPr>
        <w:t xml:space="preserve"> apply in context</w:t>
      </w:r>
    </w:p>
    <w:p w14:paraId="4C0997AE" w14:textId="77777777" w:rsidR="004E5468" w:rsidRPr="004E5468" w:rsidRDefault="004E5468" w:rsidP="004E5468">
      <w:pPr>
        <w:pBdr>
          <w:top w:val="nil"/>
          <w:left w:val="nil"/>
          <w:bottom w:val="nil"/>
          <w:right w:val="nil"/>
          <w:between w:val="nil"/>
        </w:pBdr>
        <w:spacing w:before="120" w:line="276" w:lineRule="auto"/>
        <w:ind w:leftChars="0" w:left="-2" w:firstLineChars="0" w:firstLine="0"/>
        <w:rPr>
          <w:i/>
          <w:sz w:val="26"/>
          <w:szCs w:val="26"/>
        </w:rPr>
      </w:pPr>
      <w:r w:rsidRPr="004E5468">
        <w:rPr>
          <w:b/>
          <w:bCs/>
          <w:i/>
          <w:sz w:val="26"/>
          <w:szCs w:val="26"/>
        </w:rPr>
        <w:t>or alternatively:</w:t>
      </w:r>
    </w:p>
    <w:p w14:paraId="270CC37B" w14:textId="77777777" w:rsidR="004E5468" w:rsidRPr="004E5468" w:rsidRDefault="004E5468" w:rsidP="004E5468">
      <w:pPr>
        <w:pBdr>
          <w:top w:val="nil"/>
          <w:left w:val="nil"/>
          <w:bottom w:val="nil"/>
          <w:right w:val="nil"/>
          <w:between w:val="nil"/>
        </w:pBdr>
        <w:spacing w:before="120" w:line="276" w:lineRule="auto"/>
        <w:ind w:leftChars="0" w:left="-2" w:firstLineChars="0" w:firstLine="0"/>
        <w:rPr>
          <w:i/>
          <w:sz w:val="26"/>
          <w:szCs w:val="26"/>
        </w:rPr>
      </w:pPr>
      <w:r w:rsidRPr="004E5468">
        <w:rPr>
          <w:b/>
          <w:bCs/>
          <w:i/>
          <w:sz w:val="26"/>
          <w:szCs w:val="26"/>
        </w:rPr>
        <w:t>I (Introduce):</w:t>
      </w:r>
      <w:r w:rsidRPr="004E5468">
        <w:rPr>
          <w:i/>
          <w:sz w:val="26"/>
          <w:szCs w:val="26"/>
        </w:rPr>
        <w:t xml:space="preserve"> initial exposure</w:t>
      </w:r>
    </w:p>
    <w:p w14:paraId="2FB41449" w14:textId="77777777" w:rsidR="004E5468" w:rsidRPr="004E5468" w:rsidRDefault="004E5468" w:rsidP="004E5468">
      <w:pPr>
        <w:pBdr>
          <w:top w:val="nil"/>
          <w:left w:val="nil"/>
          <w:bottom w:val="nil"/>
          <w:right w:val="nil"/>
          <w:between w:val="nil"/>
        </w:pBdr>
        <w:spacing w:before="120" w:line="276" w:lineRule="auto"/>
        <w:ind w:leftChars="0" w:left="-2" w:firstLineChars="0" w:firstLine="0"/>
        <w:rPr>
          <w:i/>
          <w:sz w:val="26"/>
          <w:szCs w:val="26"/>
        </w:rPr>
      </w:pPr>
      <w:r w:rsidRPr="004E5468">
        <w:rPr>
          <w:b/>
          <w:bCs/>
          <w:i/>
          <w:sz w:val="26"/>
          <w:szCs w:val="26"/>
        </w:rPr>
        <w:t>R (Reinforced):</w:t>
      </w:r>
      <w:r w:rsidRPr="004E5468">
        <w:rPr>
          <w:i/>
          <w:sz w:val="26"/>
          <w:szCs w:val="26"/>
        </w:rPr>
        <w:t xml:space="preserve"> strengthened through practice</w:t>
      </w:r>
    </w:p>
    <w:p w14:paraId="2A7AFCC1" w14:textId="77777777" w:rsidR="004E5468" w:rsidRPr="004E5468" w:rsidRDefault="004E5468" w:rsidP="004E5468">
      <w:pPr>
        <w:pBdr>
          <w:top w:val="nil"/>
          <w:left w:val="nil"/>
          <w:bottom w:val="nil"/>
          <w:right w:val="nil"/>
          <w:between w:val="nil"/>
        </w:pBdr>
        <w:spacing w:before="120" w:line="276" w:lineRule="auto"/>
        <w:ind w:leftChars="0" w:left="-2" w:firstLineChars="0" w:firstLine="0"/>
        <w:rPr>
          <w:i/>
          <w:sz w:val="26"/>
          <w:szCs w:val="26"/>
        </w:rPr>
      </w:pPr>
      <w:r w:rsidRPr="004E5468">
        <w:rPr>
          <w:b/>
          <w:bCs/>
          <w:i/>
          <w:sz w:val="26"/>
          <w:szCs w:val="26"/>
        </w:rPr>
        <w:t>M (Mastery):</w:t>
      </w:r>
      <w:r w:rsidRPr="004E5468">
        <w:rPr>
          <w:i/>
          <w:sz w:val="26"/>
          <w:szCs w:val="26"/>
        </w:rPr>
        <w:t xml:space="preserve"> demonstrate full competency</w:t>
      </w:r>
    </w:p>
    <w:p w14:paraId="3CD56320" w14:textId="6DC6AC71" w:rsidR="004E5468" w:rsidRPr="004E5468" w:rsidRDefault="004E5468" w:rsidP="004E5468">
      <w:pPr>
        <w:pStyle w:val="ListParagraph"/>
        <w:numPr>
          <w:ilvl w:val="0"/>
          <w:numId w:val="1"/>
        </w:numPr>
        <w:suppressAutoHyphens w:val="0"/>
        <w:spacing w:before="100" w:beforeAutospacing="1" w:after="100" w:afterAutospacing="1" w:line="240" w:lineRule="auto"/>
        <w:ind w:leftChars="0" w:firstLineChars="0"/>
        <w:textDirection w:val="lrTb"/>
        <w:textAlignment w:val="auto"/>
        <w:outlineLvl w:val="9"/>
        <w:rPr>
          <w:position w:val="0"/>
          <w:sz w:val="26"/>
          <w:szCs w:val="26"/>
        </w:rPr>
      </w:pPr>
      <w:r w:rsidRPr="004E5468">
        <w:rPr>
          <w:b/>
          <w:bCs/>
          <w:position w:val="0"/>
          <w:sz w:val="26"/>
          <w:szCs w:val="26"/>
        </w:rPr>
        <w:t>Core Content of the Course</w:t>
      </w:r>
    </w:p>
    <w:p w14:paraId="61488E87" w14:textId="77777777" w:rsidR="004E5468" w:rsidRPr="004E5468" w:rsidRDefault="004E5468" w:rsidP="004E5468">
      <w:pPr>
        <w:suppressAutoHyphens w:val="0"/>
        <w:spacing w:before="100" w:beforeAutospacing="1" w:after="100" w:afterAutospacing="1" w:line="240" w:lineRule="auto"/>
        <w:ind w:leftChars="0" w:left="0" w:firstLineChars="0" w:firstLine="0"/>
        <w:textDirection w:val="lrTb"/>
        <w:textAlignment w:val="auto"/>
        <w:outlineLvl w:val="9"/>
        <w:rPr>
          <w:position w:val="0"/>
          <w:sz w:val="26"/>
          <w:szCs w:val="26"/>
        </w:rPr>
      </w:pPr>
      <w:r w:rsidRPr="004E5468">
        <w:rPr>
          <w:position w:val="0"/>
          <w:sz w:val="26"/>
          <w:szCs w:val="26"/>
        </w:rPr>
        <w:t>This course provides foundational knowledge and skills in identifying, assessing, and managing financial risks in accounting. Learners will explore accounting methods for risk prevention, including financial derivative instruments, exchange rate risk management, interest rate and liquidity risk management.</w:t>
      </w:r>
    </w:p>
    <w:p w14:paraId="3790AAF5" w14:textId="77777777" w:rsidR="004E5468" w:rsidRPr="004E5468" w:rsidRDefault="004E5468" w:rsidP="004E5468">
      <w:pPr>
        <w:suppressAutoHyphens w:val="0"/>
        <w:spacing w:before="100" w:beforeAutospacing="1" w:after="100" w:afterAutospacing="1" w:line="240" w:lineRule="auto"/>
        <w:ind w:leftChars="0" w:left="0" w:firstLineChars="0" w:firstLine="0"/>
        <w:textDirection w:val="lrTb"/>
        <w:textAlignment w:val="auto"/>
        <w:outlineLvl w:val="9"/>
        <w:rPr>
          <w:position w:val="0"/>
        </w:rPr>
      </w:pPr>
      <w:r w:rsidRPr="004E5468">
        <w:rPr>
          <w:position w:val="0"/>
          <w:sz w:val="26"/>
          <w:szCs w:val="26"/>
        </w:rPr>
        <w:t xml:space="preserve">In addition, the course equips students with knowledge of internal control systems, risk insurance accounting, and relevant accounting standards. Through real-world case </w:t>
      </w:r>
      <w:r w:rsidRPr="004E5468">
        <w:rPr>
          <w:position w:val="0"/>
          <w:sz w:val="26"/>
          <w:szCs w:val="26"/>
        </w:rPr>
        <w:lastRenderedPageBreak/>
        <w:t>studies, learners will develop critical thinking and the ability to apply knowledge in uncertain business environments</w:t>
      </w:r>
      <w:r w:rsidRPr="004E5468">
        <w:rPr>
          <w:position w:val="0"/>
        </w:rPr>
        <w:t>.</w:t>
      </w:r>
    </w:p>
    <w:p w14:paraId="7FD883BD" w14:textId="08050C25" w:rsidR="00722527" w:rsidRDefault="004E5468">
      <w:pPr>
        <w:numPr>
          <w:ilvl w:val="0"/>
          <w:numId w:val="1"/>
        </w:numPr>
        <w:pBdr>
          <w:top w:val="nil"/>
          <w:left w:val="nil"/>
          <w:bottom w:val="nil"/>
          <w:right w:val="nil"/>
          <w:between w:val="nil"/>
        </w:pBdr>
        <w:spacing w:line="276" w:lineRule="auto"/>
        <w:ind w:left="1" w:hanging="3"/>
        <w:rPr>
          <w:color w:val="000000"/>
          <w:sz w:val="26"/>
          <w:szCs w:val="26"/>
        </w:rPr>
      </w:pPr>
      <w:r>
        <w:rPr>
          <w:b/>
          <w:color w:val="000000"/>
          <w:sz w:val="26"/>
          <w:szCs w:val="26"/>
        </w:rPr>
        <w:t>Assessment</w:t>
      </w:r>
    </w:p>
    <w:p w14:paraId="3042ED29" w14:textId="3FB438FC" w:rsidR="00722527" w:rsidRDefault="004E5468">
      <w:pPr>
        <w:pBdr>
          <w:top w:val="nil"/>
          <w:left w:val="nil"/>
          <w:bottom w:val="nil"/>
          <w:right w:val="nil"/>
          <w:between w:val="nil"/>
        </w:pBdr>
        <w:spacing w:line="240" w:lineRule="auto"/>
        <w:ind w:left="1" w:hanging="3"/>
        <w:jc w:val="both"/>
        <w:rPr>
          <w:color w:val="000000"/>
          <w:sz w:val="26"/>
          <w:szCs w:val="26"/>
        </w:rPr>
      </w:pPr>
      <w:bookmarkStart w:id="1" w:name="_heading=h.96a8efpquyiq" w:colFirst="0" w:colLast="0"/>
      <w:bookmarkEnd w:id="1"/>
      <w:r w:rsidRPr="004E5468">
        <w:rPr>
          <w:i/>
          <w:color w:val="000000"/>
          <w:sz w:val="26"/>
          <w:szCs w:val="26"/>
        </w:rPr>
        <w:t>(Assessment components, assessment tasks, assessment criteria, assessment standards, and weighting – demonstrating alignment with the Course Learning Outcomes (CLOs))</w:t>
      </w:r>
    </w:p>
    <w:tbl>
      <w:tblPr>
        <w:tblStyle w:val="TableGrid"/>
        <w:tblW w:w="0" w:type="auto"/>
        <w:tblLook w:val="04A0" w:firstRow="1" w:lastRow="0" w:firstColumn="1" w:lastColumn="0" w:noHBand="0" w:noVBand="1"/>
      </w:tblPr>
      <w:tblGrid>
        <w:gridCol w:w="1350"/>
        <w:gridCol w:w="1348"/>
        <w:gridCol w:w="1209"/>
        <w:gridCol w:w="1401"/>
        <w:gridCol w:w="1603"/>
        <w:gridCol w:w="1179"/>
        <w:gridCol w:w="1170"/>
      </w:tblGrid>
      <w:tr w:rsidR="004E5468" w14:paraId="7AECC462" w14:textId="77777777" w:rsidTr="00400001">
        <w:tc>
          <w:tcPr>
            <w:tcW w:w="1234" w:type="dxa"/>
          </w:tcPr>
          <w:p w14:paraId="0653635D" w14:textId="77777777" w:rsidR="004E5468" w:rsidRDefault="004E5468" w:rsidP="00400001">
            <w:pPr>
              <w:ind w:left="0" w:hanging="2"/>
            </w:pPr>
            <w:r>
              <w:t>Assessment Component (1)</w:t>
            </w:r>
          </w:p>
        </w:tc>
        <w:tc>
          <w:tcPr>
            <w:tcW w:w="1234" w:type="dxa"/>
          </w:tcPr>
          <w:p w14:paraId="48179816" w14:textId="77777777" w:rsidR="004E5468" w:rsidRDefault="004E5468" w:rsidP="00400001">
            <w:pPr>
              <w:ind w:left="0" w:hanging="2"/>
            </w:pPr>
            <w:r>
              <w:t>Assessment Task (2)</w:t>
            </w:r>
          </w:p>
        </w:tc>
        <w:tc>
          <w:tcPr>
            <w:tcW w:w="1234" w:type="dxa"/>
          </w:tcPr>
          <w:p w14:paraId="4C3271C3" w14:textId="77777777" w:rsidR="004E5468" w:rsidRDefault="004E5468" w:rsidP="00400001">
            <w:pPr>
              <w:ind w:left="0" w:hanging="2"/>
            </w:pPr>
            <w:r>
              <w:t>Course Learning Outcome (CLOx) (3)</w:t>
            </w:r>
          </w:p>
        </w:tc>
        <w:tc>
          <w:tcPr>
            <w:tcW w:w="1234" w:type="dxa"/>
          </w:tcPr>
          <w:p w14:paraId="464323A6" w14:textId="77777777" w:rsidR="004E5468" w:rsidRDefault="004E5468" w:rsidP="00400001">
            <w:pPr>
              <w:ind w:left="0" w:hanging="2"/>
            </w:pPr>
            <w:r>
              <w:t>Assessment Criteria (4)</w:t>
            </w:r>
          </w:p>
        </w:tc>
        <w:tc>
          <w:tcPr>
            <w:tcW w:w="1234" w:type="dxa"/>
          </w:tcPr>
          <w:p w14:paraId="18BB8108" w14:textId="77777777" w:rsidR="004E5468" w:rsidRDefault="004E5468" w:rsidP="00400001">
            <w:pPr>
              <w:ind w:left="0" w:hanging="2"/>
            </w:pPr>
            <w:r>
              <w:t>Assessment Duration (5)</w:t>
            </w:r>
          </w:p>
        </w:tc>
        <w:tc>
          <w:tcPr>
            <w:tcW w:w="1234" w:type="dxa"/>
          </w:tcPr>
          <w:p w14:paraId="6C51CEB2" w14:textId="77777777" w:rsidR="004E5468" w:rsidRDefault="004E5468" w:rsidP="00400001">
            <w:pPr>
              <w:ind w:left="0" w:hanging="2"/>
            </w:pPr>
            <w:r>
              <w:t>Weight (%) (6)</w:t>
            </w:r>
          </w:p>
        </w:tc>
        <w:tc>
          <w:tcPr>
            <w:tcW w:w="1234" w:type="dxa"/>
          </w:tcPr>
          <w:p w14:paraId="197364BF" w14:textId="77777777" w:rsidR="004E5468" w:rsidRDefault="004E5468" w:rsidP="00400001">
            <w:pPr>
              <w:ind w:left="0" w:hanging="2"/>
            </w:pPr>
            <w:r>
              <w:t>Sub-weight (%) (7)</w:t>
            </w:r>
          </w:p>
        </w:tc>
      </w:tr>
      <w:tr w:rsidR="004E5468" w14:paraId="2E78D9C2" w14:textId="77777777" w:rsidTr="00400001">
        <w:tc>
          <w:tcPr>
            <w:tcW w:w="1234" w:type="dxa"/>
          </w:tcPr>
          <w:p w14:paraId="6836CB00" w14:textId="77777777" w:rsidR="004E5468" w:rsidRDefault="004E5468" w:rsidP="00400001">
            <w:pPr>
              <w:ind w:left="0" w:hanging="2"/>
            </w:pPr>
            <w:r>
              <w:t>A1. Formative Assessment</w:t>
            </w:r>
          </w:p>
        </w:tc>
        <w:tc>
          <w:tcPr>
            <w:tcW w:w="1234" w:type="dxa"/>
          </w:tcPr>
          <w:p w14:paraId="1916B251" w14:textId="77777777" w:rsidR="004E5468" w:rsidRDefault="004E5468" w:rsidP="00400001">
            <w:pPr>
              <w:ind w:left="0" w:hanging="2"/>
            </w:pPr>
            <w:r>
              <w:t>A1.1</w:t>
            </w:r>
          </w:p>
        </w:tc>
        <w:tc>
          <w:tcPr>
            <w:tcW w:w="1234" w:type="dxa"/>
          </w:tcPr>
          <w:p w14:paraId="16C395CF" w14:textId="77777777" w:rsidR="004E5468" w:rsidRDefault="004E5468" w:rsidP="00400001">
            <w:pPr>
              <w:ind w:left="0" w:hanging="2"/>
            </w:pPr>
            <w:r>
              <w:t>CLO1</w:t>
            </w:r>
          </w:p>
        </w:tc>
        <w:tc>
          <w:tcPr>
            <w:tcW w:w="1234" w:type="dxa"/>
          </w:tcPr>
          <w:p w14:paraId="6856EB81" w14:textId="77777777" w:rsidR="004E5468" w:rsidRDefault="004E5468" w:rsidP="00400001">
            <w:pPr>
              <w:ind w:left="0" w:hanging="2"/>
            </w:pPr>
            <w:r>
              <w:t>Multiple Choice</w:t>
            </w:r>
          </w:p>
        </w:tc>
        <w:tc>
          <w:tcPr>
            <w:tcW w:w="1234" w:type="dxa"/>
          </w:tcPr>
          <w:p w14:paraId="6995B4BD" w14:textId="77777777" w:rsidR="004E5468" w:rsidRDefault="004E5468" w:rsidP="00400001">
            <w:pPr>
              <w:ind w:left="0" w:hanging="2"/>
            </w:pPr>
            <w:r>
              <w:t>30 minutes</w:t>
            </w:r>
          </w:p>
        </w:tc>
        <w:tc>
          <w:tcPr>
            <w:tcW w:w="1234" w:type="dxa"/>
          </w:tcPr>
          <w:p w14:paraId="2F43A0AF" w14:textId="77777777" w:rsidR="004E5468" w:rsidRDefault="004E5468" w:rsidP="00400001">
            <w:pPr>
              <w:ind w:left="0" w:hanging="2"/>
            </w:pPr>
            <w:r>
              <w:t>25%</w:t>
            </w:r>
          </w:p>
        </w:tc>
        <w:tc>
          <w:tcPr>
            <w:tcW w:w="1234" w:type="dxa"/>
          </w:tcPr>
          <w:p w14:paraId="5078343D" w14:textId="77777777" w:rsidR="004E5468" w:rsidRDefault="004E5468" w:rsidP="00400001">
            <w:pPr>
              <w:ind w:left="0" w:hanging="2"/>
            </w:pPr>
            <w:r>
              <w:t>50%</w:t>
            </w:r>
          </w:p>
        </w:tc>
      </w:tr>
      <w:tr w:rsidR="004E5468" w14:paraId="093C6BA6" w14:textId="77777777" w:rsidTr="00400001">
        <w:tc>
          <w:tcPr>
            <w:tcW w:w="1234" w:type="dxa"/>
          </w:tcPr>
          <w:p w14:paraId="6D46B9E5" w14:textId="77777777" w:rsidR="004E5468" w:rsidRDefault="004E5468" w:rsidP="00400001">
            <w:pPr>
              <w:ind w:left="0" w:hanging="2"/>
            </w:pPr>
          </w:p>
        </w:tc>
        <w:tc>
          <w:tcPr>
            <w:tcW w:w="1234" w:type="dxa"/>
          </w:tcPr>
          <w:p w14:paraId="4D567EE7" w14:textId="77777777" w:rsidR="004E5468" w:rsidRDefault="004E5468" w:rsidP="00400001">
            <w:pPr>
              <w:ind w:left="0" w:hanging="2"/>
            </w:pPr>
            <w:r>
              <w:t>A1.2</w:t>
            </w:r>
          </w:p>
        </w:tc>
        <w:tc>
          <w:tcPr>
            <w:tcW w:w="1234" w:type="dxa"/>
          </w:tcPr>
          <w:p w14:paraId="0A4F2F60" w14:textId="77777777" w:rsidR="004E5468" w:rsidRDefault="004E5468" w:rsidP="00400001">
            <w:pPr>
              <w:ind w:left="0" w:hanging="2"/>
            </w:pPr>
            <w:r>
              <w:t>CLO2, 3</w:t>
            </w:r>
          </w:p>
        </w:tc>
        <w:tc>
          <w:tcPr>
            <w:tcW w:w="1234" w:type="dxa"/>
          </w:tcPr>
          <w:p w14:paraId="1AD925FB" w14:textId="77777777" w:rsidR="004E5468" w:rsidRDefault="004E5468" w:rsidP="00400001">
            <w:pPr>
              <w:ind w:left="0" w:hanging="2"/>
            </w:pPr>
            <w:r>
              <w:t>Presentation</w:t>
            </w:r>
          </w:p>
        </w:tc>
        <w:tc>
          <w:tcPr>
            <w:tcW w:w="1234" w:type="dxa"/>
          </w:tcPr>
          <w:p w14:paraId="1792D931" w14:textId="77777777" w:rsidR="004E5468" w:rsidRDefault="004E5468" w:rsidP="00400001">
            <w:pPr>
              <w:ind w:left="0" w:hanging="2"/>
            </w:pPr>
            <w:r>
              <w:t>30 minutes/group</w:t>
            </w:r>
          </w:p>
        </w:tc>
        <w:tc>
          <w:tcPr>
            <w:tcW w:w="1234" w:type="dxa"/>
          </w:tcPr>
          <w:p w14:paraId="77A2D974" w14:textId="77777777" w:rsidR="004E5468" w:rsidRDefault="004E5468" w:rsidP="00400001">
            <w:pPr>
              <w:ind w:left="0" w:hanging="2"/>
            </w:pPr>
            <w:r>
              <w:t>25%</w:t>
            </w:r>
          </w:p>
        </w:tc>
        <w:tc>
          <w:tcPr>
            <w:tcW w:w="1234" w:type="dxa"/>
          </w:tcPr>
          <w:p w14:paraId="3D7D413C" w14:textId="77777777" w:rsidR="004E5468" w:rsidRDefault="004E5468" w:rsidP="00400001">
            <w:pPr>
              <w:ind w:left="0" w:hanging="2"/>
            </w:pPr>
            <w:r>
              <w:t>50%</w:t>
            </w:r>
          </w:p>
        </w:tc>
      </w:tr>
      <w:tr w:rsidR="004E5468" w14:paraId="6604F1EB" w14:textId="77777777" w:rsidTr="00400001">
        <w:tc>
          <w:tcPr>
            <w:tcW w:w="1234" w:type="dxa"/>
          </w:tcPr>
          <w:p w14:paraId="6DFA7267" w14:textId="77777777" w:rsidR="004E5468" w:rsidRDefault="004E5468" w:rsidP="00400001">
            <w:pPr>
              <w:ind w:left="0" w:hanging="2"/>
            </w:pPr>
            <w:r>
              <w:t>A2. Final Assessment</w:t>
            </w:r>
          </w:p>
        </w:tc>
        <w:tc>
          <w:tcPr>
            <w:tcW w:w="1234" w:type="dxa"/>
          </w:tcPr>
          <w:p w14:paraId="3C03D4FA" w14:textId="77777777" w:rsidR="004E5468" w:rsidRDefault="004E5468" w:rsidP="00400001">
            <w:pPr>
              <w:ind w:left="0" w:hanging="2"/>
            </w:pPr>
            <w:r>
              <w:t>A2.1</w:t>
            </w:r>
          </w:p>
        </w:tc>
        <w:tc>
          <w:tcPr>
            <w:tcW w:w="1234" w:type="dxa"/>
          </w:tcPr>
          <w:p w14:paraId="7A0E4286" w14:textId="77777777" w:rsidR="004E5468" w:rsidRDefault="004E5468" w:rsidP="00400001">
            <w:pPr>
              <w:ind w:left="0" w:hanging="2"/>
            </w:pPr>
            <w:r>
              <w:t>CLO1, 2, 3</w:t>
            </w:r>
          </w:p>
        </w:tc>
        <w:tc>
          <w:tcPr>
            <w:tcW w:w="1234" w:type="dxa"/>
          </w:tcPr>
          <w:p w14:paraId="101B085E" w14:textId="77777777" w:rsidR="004E5468" w:rsidRDefault="004E5468" w:rsidP="00400001">
            <w:pPr>
              <w:ind w:left="0" w:hanging="2"/>
            </w:pPr>
            <w:r>
              <w:t>Essay</w:t>
            </w:r>
          </w:p>
        </w:tc>
        <w:tc>
          <w:tcPr>
            <w:tcW w:w="1234" w:type="dxa"/>
          </w:tcPr>
          <w:p w14:paraId="781CB106" w14:textId="77777777" w:rsidR="004E5468" w:rsidRDefault="004E5468" w:rsidP="00400001">
            <w:pPr>
              <w:ind w:left="0" w:hanging="2"/>
            </w:pPr>
            <w:r>
              <w:t>Up to 20 pages</w:t>
            </w:r>
          </w:p>
        </w:tc>
        <w:tc>
          <w:tcPr>
            <w:tcW w:w="1234" w:type="dxa"/>
          </w:tcPr>
          <w:p w14:paraId="7FC019D4" w14:textId="77777777" w:rsidR="004E5468" w:rsidRDefault="004E5468" w:rsidP="00400001">
            <w:pPr>
              <w:ind w:left="0" w:hanging="2"/>
            </w:pPr>
            <w:r>
              <w:t>50%</w:t>
            </w:r>
          </w:p>
        </w:tc>
        <w:tc>
          <w:tcPr>
            <w:tcW w:w="1234" w:type="dxa"/>
          </w:tcPr>
          <w:p w14:paraId="07ABD487" w14:textId="77777777" w:rsidR="004E5468" w:rsidRDefault="004E5468" w:rsidP="00400001">
            <w:pPr>
              <w:ind w:left="0" w:hanging="2"/>
            </w:pPr>
            <w:r>
              <w:t>100%</w:t>
            </w:r>
          </w:p>
        </w:tc>
      </w:tr>
    </w:tbl>
    <w:p w14:paraId="7C7CF560" w14:textId="77777777" w:rsidR="00722527" w:rsidRDefault="00722527">
      <w:pPr>
        <w:tabs>
          <w:tab w:val="left" w:pos="284"/>
        </w:tabs>
        <w:ind w:left="1" w:hanging="3"/>
        <w:jc w:val="both"/>
        <w:rPr>
          <w:sz w:val="26"/>
          <w:szCs w:val="26"/>
        </w:rPr>
      </w:pPr>
    </w:p>
    <w:p w14:paraId="751FC63E" w14:textId="77777777" w:rsidR="004E5468" w:rsidRPr="004E5468" w:rsidRDefault="004E5468" w:rsidP="004E5468">
      <w:pPr>
        <w:ind w:left="1" w:hanging="3"/>
        <w:rPr>
          <w:i/>
          <w:sz w:val="26"/>
          <w:szCs w:val="26"/>
        </w:rPr>
      </w:pPr>
      <w:r w:rsidRPr="004E5468">
        <w:rPr>
          <w:b/>
          <w:bCs/>
          <w:i/>
          <w:sz w:val="26"/>
          <w:szCs w:val="26"/>
        </w:rPr>
        <w:t>(1):</w:t>
      </w:r>
      <w:r w:rsidRPr="004E5468">
        <w:rPr>
          <w:i/>
          <w:sz w:val="26"/>
          <w:szCs w:val="26"/>
        </w:rPr>
        <w:t xml:space="preserve"> Assessment components of the course.</w:t>
      </w:r>
      <w:r w:rsidRPr="004E5468">
        <w:rPr>
          <w:i/>
          <w:sz w:val="26"/>
          <w:szCs w:val="26"/>
        </w:rPr>
        <w:br/>
      </w:r>
      <w:r w:rsidRPr="004E5468">
        <w:rPr>
          <w:b/>
          <w:bCs/>
          <w:i/>
          <w:sz w:val="26"/>
          <w:szCs w:val="26"/>
        </w:rPr>
        <w:t>(2):</w:t>
      </w:r>
      <w:r w:rsidRPr="004E5468">
        <w:rPr>
          <w:i/>
          <w:sz w:val="26"/>
          <w:szCs w:val="26"/>
        </w:rPr>
        <w:t xml:space="preserve"> Codes for the assessment tasks.</w:t>
      </w:r>
      <w:r w:rsidRPr="004E5468">
        <w:rPr>
          <w:i/>
          <w:sz w:val="26"/>
          <w:szCs w:val="26"/>
        </w:rPr>
        <w:br/>
      </w:r>
      <w:r w:rsidRPr="004E5468">
        <w:rPr>
          <w:b/>
          <w:bCs/>
          <w:i/>
          <w:sz w:val="26"/>
          <w:szCs w:val="26"/>
        </w:rPr>
        <w:t>(3):</w:t>
      </w:r>
      <w:r w:rsidRPr="004E5468">
        <w:rPr>
          <w:i/>
          <w:sz w:val="26"/>
          <w:szCs w:val="26"/>
        </w:rPr>
        <w:t xml:space="preserve"> CLOs being assessed.</w:t>
      </w:r>
      <w:r w:rsidRPr="004E5468">
        <w:rPr>
          <w:i/>
          <w:sz w:val="26"/>
          <w:szCs w:val="26"/>
        </w:rPr>
        <w:br/>
      </w:r>
      <w:r w:rsidRPr="004E5468">
        <w:rPr>
          <w:b/>
          <w:bCs/>
          <w:i/>
          <w:sz w:val="26"/>
          <w:szCs w:val="26"/>
        </w:rPr>
        <w:t>(4):</w:t>
      </w:r>
      <w:r w:rsidRPr="004E5468">
        <w:rPr>
          <w:i/>
          <w:sz w:val="26"/>
          <w:szCs w:val="26"/>
        </w:rPr>
        <w:t xml:space="preserve"> Assessment criteria such as individual/group homework, in-class individual/group assignments, projects, course papers, etc.</w:t>
      </w:r>
      <w:r w:rsidRPr="004E5468">
        <w:rPr>
          <w:i/>
          <w:sz w:val="26"/>
          <w:szCs w:val="26"/>
        </w:rPr>
        <w:br/>
      </w:r>
      <w:r w:rsidRPr="004E5468">
        <w:rPr>
          <w:b/>
          <w:bCs/>
          <w:i/>
          <w:sz w:val="26"/>
          <w:szCs w:val="26"/>
        </w:rPr>
        <w:t>(5):</w:t>
      </w:r>
      <w:r w:rsidRPr="004E5468">
        <w:rPr>
          <w:i/>
          <w:sz w:val="26"/>
          <w:szCs w:val="26"/>
        </w:rPr>
        <w:t xml:space="preserve"> Duration of the assessment in minutes (if conducted in class).</w:t>
      </w:r>
      <w:r w:rsidRPr="004E5468">
        <w:rPr>
          <w:i/>
          <w:sz w:val="26"/>
          <w:szCs w:val="26"/>
        </w:rPr>
        <w:br/>
      </w:r>
      <w:r w:rsidRPr="004E5468">
        <w:rPr>
          <w:b/>
          <w:bCs/>
          <w:i/>
          <w:sz w:val="26"/>
          <w:szCs w:val="26"/>
        </w:rPr>
        <w:t>(6):</w:t>
      </w:r>
      <w:r w:rsidRPr="004E5468">
        <w:rPr>
          <w:i/>
          <w:sz w:val="26"/>
          <w:szCs w:val="26"/>
        </w:rPr>
        <w:t xml:space="preserve"> Weight of each assessment task in the total course grade.</w:t>
      </w:r>
      <w:r w:rsidRPr="004E5468">
        <w:rPr>
          <w:i/>
          <w:sz w:val="26"/>
          <w:szCs w:val="26"/>
        </w:rPr>
        <w:br/>
      </w:r>
      <w:r w:rsidRPr="004E5468">
        <w:rPr>
          <w:b/>
          <w:bCs/>
          <w:i/>
          <w:sz w:val="26"/>
          <w:szCs w:val="26"/>
        </w:rPr>
        <w:t>(7):</w:t>
      </w:r>
      <w:r w:rsidRPr="004E5468">
        <w:rPr>
          <w:i/>
          <w:sz w:val="26"/>
          <w:szCs w:val="26"/>
        </w:rPr>
        <w:t xml:space="preserve"> Weight of each assessment task within the respective assessment component.</w:t>
      </w:r>
    </w:p>
    <w:p w14:paraId="5F053E58" w14:textId="77777777" w:rsidR="004E5468" w:rsidRPr="004E5468" w:rsidRDefault="004E5468" w:rsidP="004E5468">
      <w:pPr>
        <w:ind w:left="1" w:hanging="3"/>
        <w:rPr>
          <w:b/>
          <w:bCs/>
          <w:iCs/>
          <w:sz w:val="26"/>
          <w:szCs w:val="26"/>
        </w:rPr>
      </w:pPr>
      <w:r w:rsidRPr="004E5468">
        <w:rPr>
          <w:b/>
          <w:bCs/>
          <w:iCs/>
          <w:sz w:val="26"/>
          <w:szCs w:val="26"/>
        </w:rPr>
        <w:t>Prepared by: Dr. Nguyễn Hoàng Diệu Hiền</w:t>
      </w:r>
      <w:r w:rsidRPr="004E5468">
        <w:rPr>
          <w:b/>
          <w:bCs/>
          <w:iCs/>
          <w:sz w:val="26"/>
          <w:szCs w:val="26"/>
        </w:rPr>
        <w:br/>
        <w:t>Head of Department: Assoc. Prof. Dr. Phạm Quốc Thuần</w:t>
      </w:r>
    </w:p>
    <w:p w14:paraId="713C4BF1" w14:textId="77777777" w:rsidR="00722527" w:rsidRDefault="00722527">
      <w:pPr>
        <w:ind w:left="0" w:hanging="2"/>
      </w:pPr>
    </w:p>
    <w:sectPr w:rsidR="00722527">
      <w:headerReference w:type="default" r:id="rId9"/>
      <w:pgSz w:w="11906" w:h="16838"/>
      <w:pgMar w:top="720" w:right="1196" w:bottom="811"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E7DE8" w14:textId="77777777" w:rsidR="00972681" w:rsidRDefault="00972681">
      <w:pPr>
        <w:spacing w:line="240" w:lineRule="auto"/>
        <w:ind w:left="0" w:hanging="2"/>
      </w:pPr>
      <w:r>
        <w:separator/>
      </w:r>
    </w:p>
  </w:endnote>
  <w:endnote w:type="continuationSeparator" w:id="0">
    <w:p w14:paraId="7C67F066" w14:textId="77777777" w:rsidR="00972681" w:rsidRDefault="0097268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17C37" w14:textId="77777777" w:rsidR="00972681" w:rsidRDefault="00972681">
      <w:pPr>
        <w:spacing w:line="240" w:lineRule="auto"/>
        <w:ind w:left="0" w:hanging="2"/>
      </w:pPr>
      <w:r>
        <w:separator/>
      </w:r>
    </w:p>
  </w:footnote>
  <w:footnote w:type="continuationSeparator" w:id="0">
    <w:p w14:paraId="5C3D9743" w14:textId="77777777" w:rsidR="00972681" w:rsidRDefault="0097268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C8891" w14:textId="2AAD5698" w:rsidR="00722527" w:rsidRDefault="0056102B">
    <w:pPr>
      <w:pBdr>
        <w:top w:val="nil"/>
        <w:left w:val="nil"/>
        <w:bottom w:val="nil"/>
        <w:right w:val="nil"/>
        <w:between w:val="nil"/>
      </w:pBdr>
      <w:tabs>
        <w:tab w:val="center" w:pos="4680"/>
        <w:tab w:val="right" w:pos="936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8C42C1">
      <w:rPr>
        <w:noProof/>
        <w:color w:val="000000"/>
      </w:rPr>
      <w:t>2</w:t>
    </w:r>
    <w:r>
      <w:rPr>
        <w:color w:val="000000"/>
      </w:rPr>
      <w:fldChar w:fldCharType="end"/>
    </w:r>
  </w:p>
  <w:p w14:paraId="2C4FE48A" w14:textId="77777777" w:rsidR="00722527" w:rsidRDefault="00722527">
    <w:pPr>
      <w:pBdr>
        <w:top w:val="nil"/>
        <w:left w:val="nil"/>
        <w:bottom w:val="nil"/>
        <w:right w:val="nil"/>
        <w:between w:val="nil"/>
      </w:pBdr>
      <w:tabs>
        <w:tab w:val="center" w:pos="4680"/>
        <w:tab w:val="right" w:pos="936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F2F84"/>
    <w:multiLevelType w:val="multilevel"/>
    <w:tmpl w:val="42F88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7C47F6"/>
    <w:multiLevelType w:val="multilevel"/>
    <w:tmpl w:val="F09C5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FF1A38"/>
    <w:multiLevelType w:val="multilevel"/>
    <w:tmpl w:val="217ACC94"/>
    <w:lvl w:ilvl="0">
      <w:start w:val="1"/>
      <w:numFmt w:val="lowerLetter"/>
      <w:lvlText w:val="%1."/>
      <w:lvlJc w:val="left"/>
      <w:pPr>
        <w:ind w:left="270" w:hanging="360"/>
      </w:pPr>
      <w:rPr>
        <w:i/>
        <w:vertAlign w:val="baseline"/>
      </w:rPr>
    </w:lvl>
    <w:lvl w:ilvl="1">
      <w:start w:val="1"/>
      <w:numFmt w:val="lowerLetter"/>
      <w:lvlText w:val="%2."/>
      <w:lvlJc w:val="left"/>
      <w:pPr>
        <w:ind w:left="990" w:hanging="360"/>
      </w:pPr>
      <w:rPr>
        <w:vertAlign w:val="baseline"/>
      </w:rPr>
    </w:lvl>
    <w:lvl w:ilvl="2">
      <w:start w:val="1"/>
      <w:numFmt w:val="lowerRoman"/>
      <w:lvlText w:val="%3."/>
      <w:lvlJc w:val="right"/>
      <w:pPr>
        <w:ind w:left="1710" w:hanging="180"/>
      </w:pPr>
      <w:rPr>
        <w:vertAlign w:val="baseline"/>
      </w:rPr>
    </w:lvl>
    <w:lvl w:ilvl="3">
      <w:start w:val="1"/>
      <w:numFmt w:val="decimal"/>
      <w:lvlText w:val="%4."/>
      <w:lvlJc w:val="left"/>
      <w:pPr>
        <w:ind w:left="2430" w:hanging="360"/>
      </w:pPr>
      <w:rPr>
        <w:vertAlign w:val="baseline"/>
      </w:rPr>
    </w:lvl>
    <w:lvl w:ilvl="4">
      <w:start w:val="1"/>
      <w:numFmt w:val="lowerLetter"/>
      <w:lvlText w:val="%5."/>
      <w:lvlJc w:val="left"/>
      <w:pPr>
        <w:ind w:left="3150" w:hanging="360"/>
      </w:pPr>
      <w:rPr>
        <w:vertAlign w:val="baseline"/>
      </w:rPr>
    </w:lvl>
    <w:lvl w:ilvl="5">
      <w:start w:val="1"/>
      <w:numFmt w:val="lowerRoman"/>
      <w:lvlText w:val="%6."/>
      <w:lvlJc w:val="right"/>
      <w:pPr>
        <w:ind w:left="3870" w:hanging="180"/>
      </w:pPr>
      <w:rPr>
        <w:vertAlign w:val="baseline"/>
      </w:rPr>
    </w:lvl>
    <w:lvl w:ilvl="6">
      <w:start w:val="1"/>
      <w:numFmt w:val="decimal"/>
      <w:lvlText w:val="%7."/>
      <w:lvlJc w:val="left"/>
      <w:pPr>
        <w:ind w:left="4590" w:hanging="360"/>
      </w:pPr>
      <w:rPr>
        <w:vertAlign w:val="baseline"/>
      </w:rPr>
    </w:lvl>
    <w:lvl w:ilvl="7">
      <w:start w:val="1"/>
      <w:numFmt w:val="lowerLetter"/>
      <w:lvlText w:val="%8."/>
      <w:lvlJc w:val="left"/>
      <w:pPr>
        <w:ind w:left="5310" w:hanging="360"/>
      </w:pPr>
      <w:rPr>
        <w:vertAlign w:val="baseline"/>
      </w:rPr>
    </w:lvl>
    <w:lvl w:ilvl="8">
      <w:start w:val="1"/>
      <w:numFmt w:val="lowerRoman"/>
      <w:lvlText w:val="%9."/>
      <w:lvlJc w:val="right"/>
      <w:pPr>
        <w:ind w:left="6030" w:hanging="180"/>
      </w:pPr>
      <w:rPr>
        <w:vertAlign w:val="baseline"/>
      </w:rPr>
    </w:lvl>
  </w:abstractNum>
  <w:abstractNum w:abstractNumId="3" w15:restartNumberingAfterBreak="0">
    <w:nsid w:val="6C2357B5"/>
    <w:multiLevelType w:val="multilevel"/>
    <w:tmpl w:val="F0FEFE90"/>
    <w:lvl w:ilvl="0">
      <w:start w:val="1"/>
      <w:numFmt w:val="decimal"/>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527"/>
    <w:rsid w:val="0006222F"/>
    <w:rsid w:val="002C7035"/>
    <w:rsid w:val="00335912"/>
    <w:rsid w:val="004E5468"/>
    <w:rsid w:val="0056102B"/>
    <w:rsid w:val="00722527"/>
    <w:rsid w:val="0072785B"/>
    <w:rsid w:val="008C42C1"/>
    <w:rsid w:val="00915B3A"/>
    <w:rsid w:val="00972681"/>
    <w:rsid w:val="00AD76B0"/>
    <w:rsid w:val="00B51AA5"/>
    <w:rsid w:val="00C90271"/>
    <w:rsid w:val="00CC4C73"/>
    <w:rsid w:val="00F66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3E703"/>
  <w15:docId w15:val="{7A40815A-1DD1-4A36-8B34-CE5B40CB8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customStyle="1" w:styleId="fontstyle01">
    <w:name w:val="fontstyle01"/>
    <w:rPr>
      <w:rFonts w:ascii="Times New Roman" w:hAnsi="Times New Roman" w:cs="Times New Roman" w:hint="default"/>
      <w:b/>
      <w:bCs/>
      <w:color w:val="000000"/>
      <w:w w:val="100"/>
      <w:position w:val="-1"/>
      <w:sz w:val="26"/>
      <w:szCs w:val="26"/>
      <w:effect w:val="none"/>
      <w:vertAlign w:val="baseline"/>
      <w:cs w:val="0"/>
      <w:em w:val="none"/>
    </w:rPr>
  </w:style>
  <w:style w:type="character" w:customStyle="1" w:styleId="fontstyle21">
    <w:name w:val="fontstyle21"/>
    <w:rPr>
      <w:rFonts w:ascii="Times New Roman" w:hAnsi="Times New Roman" w:cs="Times New Roman" w:hint="default"/>
      <w:color w:val="000000"/>
      <w:w w:val="100"/>
      <w:position w:val="-1"/>
      <w:sz w:val="26"/>
      <w:szCs w:val="26"/>
      <w:effect w:val="none"/>
      <w:vertAlign w:val="baseline"/>
      <w:cs w:val="0"/>
      <w:em w:val="none"/>
    </w:rPr>
  </w:style>
  <w:style w:type="table" w:styleId="TableGrid">
    <w:name w:val="Table Grid"/>
    <w:basedOn w:val="TableNormal"/>
    <w:uiPriority w:val="59"/>
    <w:pPr>
      <w:suppressAutoHyphens/>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pPr>
      <w:ind w:left="720"/>
      <w:contextualSpacing/>
    </w:pPr>
  </w:style>
  <w:style w:type="paragraph" w:styleId="BalloonText">
    <w:name w:val="Balloon Text"/>
    <w:basedOn w:val="Normal"/>
    <w:qFormat/>
    <w:rPr>
      <w:rFonts w:ascii="Segoe UI" w:hAnsi="Segoe UI" w:cs="Segoe UI"/>
      <w:sz w:val="18"/>
      <w:szCs w:val="18"/>
    </w:rPr>
  </w:style>
  <w:style w:type="character" w:customStyle="1" w:styleId="BalloonTextChar">
    <w:name w:val="Balloon Text Char"/>
    <w:rPr>
      <w:rFonts w:ascii="Segoe UI" w:eastAsia="Times New Roman" w:hAnsi="Segoe UI" w:cs="Segoe UI"/>
      <w:w w:val="100"/>
      <w:position w:val="-1"/>
      <w:sz w:val="18"/>
      <w:szCs w:val="18"/>
      <w:effect w:val="none"/>
      <w:vertAlign w:val="baseline"/>
      <w:cs w:val="0"/>
      <w:em w:val="none"/>
      <w:lang w:val="en-US"/>
    </w:r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4"/>
      <w:szCs w:val="24"/>
      <w:effect w:val="none"/>
      <w:vertAlign w:val="baseline"/>
      <w:cs w:val="0"/>
      <w:em w:val="none"/>
    </w:rPr>
  </w:style>
  <w:style w:type="paragraph" w:styleId="NormalWeb">
    <w:name w:val="Normal (Web)"/>
    <w:basedOn w:val="Normal"/>
    <w:uiPriority w:val="99"/>
    <w:qFormat/>
    <w:pPr>
      <w:spacing w:before="100" w:beforeAutospacing="1" w:after="100" w:afterAutospacing="1"/>
    </w:pPr>
  </w:style>
  <w:style w:type="character" w:customStyle="1" w:styleId="apple-tab-span">
    <w:name w:val="apple-tab-span"/>
    <w:basedOn w:val="DefaultParagraphFont"/>
    <w:rPr>
      <w:w w:val="100"/>
      <w:position w:val="-1"/>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rPr>
  </w:style>
  <w:style w:type="paragraph" w:customStyle="1" w:styleId="FirstLine">
    <w:name w:val="FirstLine"/>
    <w:basedOn w:val="Normal"/>
    <w:pPr>
      <w:autoSpaceDE w:val="0"/>
      <w:autoSpaceDN w:val="0"/>
      <w:adjustRightInd w:val="0"/>
      <w:spacing w:after="120"/>
      <w:ind w:firstLine="454"/>
      <w:jc w:val="both"/>
    </w:pPr>
    <w:rPr>
      <w:color w:val="000000"/>
    </w:rPr>
  </w:style>
  <w:style w:type="paragraph" w:styleId="NoSpacing">
    <w:name w:val="No Spacing"/>
    <w:pPr>
      <w:suppressAutoHyphens/>
      <w:spacing w:line="1" w:lineRule="atLeast"/>
      <w:ind w:leftChars="-1" w:left="-1" w:hangingChars="1" w:hanging="1"/>
      <w:textDirection w:val="btLr"/>
      <w:textAlignment w:val="top"/>
      <w:outlineLvl w:val="0"/>
    </w:pPr>
    <w:rPr>
      <w:position w:val="-1"/>
    </w:rPr>
  </w:style>
  <w:style w:type="paragraph" w:customStyle="1" w:styleId="Chuong1">
    <w:name w:val="Chuong 1"/>
    <w:basedOn w:val="Normal"/>
    <w:pPr>
      <w:tabs>
        <w:tab w:val="left" w:pos="-709"/>
        <w:tab w:val="left" w:pos="0"/>
      </w:tabs>
      <w:spacing w:before="120" w:after="120"/>
    </w:pPr>
    <w:rPr>
      <w:bCs/>
      <w:sz w:val="22"/>
      <w:szCs w:val="22"/>
    </w:rPr>
  </w:style>
  <w:style w:type="paragraph" w:styleId="BodyTextIndent2">
    <w:name w:val="Body Text Indent 2"/>
    <w:basedOn w:val="Normal"/>
    <w:pPr>
      <w:ind w:left="450" w:firstLine="810"/>
    </w:pPr>
    <w:rPr>
      <w:rFonts w:ascii="VNI-Times" w:hAnsi="VNI-Times"/>
      <w:szCs w:val="20"/>
    </w:rPr>
  </w:style>
  <w:style w:type="character" w:customStyle="1" w:styleId="BodyTextIndent2Char">
    <w:name w:val="Body Text Indent 2 Char"/>
    <w:rPr>
      <w:rFonts w:ascii="VNI-Times" w:eastAsia="Times New Roman" w:hAnsi="VNI-Times"/>
      <w:w w:val="100"/>
      <w:position w:val="-1"/>
      <w:sz w:val="24"/>
      <w:effect w:val="none"/>
      <w:vertAlign w:val="baseline"/>
      <w:cs w:val="0"/>
      <w:em w:val="none"/>
    </w:rPr>
  </w:style>
  <w:style w:type="character" w:customStyle="1" w:styleId="ListParagraphChar">
    <w:name w:val="List Paragraph Char"/>
    <w:rPr>
      <w:w w:val="100"/>
      <w:position w:val="-1"/>
      <w:sz w:val="24"/>
      <w:szCs w:val="24"/>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5" w:type="dxa"/>
        <w:left w:w="105" w:type="dxa"/>
        <w:bottom w:w="105" w:type="dxa"/>
        <w:right w:w="10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character" w:styleId="Strong">
    <w:name w:val="Strong"/>
    <w:basedOn w:val="DefaultParagraphFont"/>
    <w:uiPriority w:val="22"/>
    <w:qFormat/>
    <w:rsid w:val="004E54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4EW6d8M2DfzQTEssCgWIf5/yAA==">CgMxLjAyDmguOTZhOGVmcHF1eWlxOAByITFIS1lob0JtTFozRkJOZGVNQ1Fsd1RoeDZOSXhQXzR6cg==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680</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myle</dc:creator>
  <cp:lastModifiedBy>Pham Quoc Thuan</cp:lastModifiedBy>
  <cp:revision>4</cp:revision>
  <dcterms:created xsi:type="dcterms:W3CDTF">2025-08-08T09:54:00Z</dcterms:created>
  <dcterms:modified xsi:type="dcterms:W3CDTF">2025-08-21T01:10:00Z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9dca9dd5a7916ea7bdba158d2f2c6e1b92793f336bec96893ac243c64238f515</vt:lpwstr>
  </property>
</Properties>
</file>